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22B" w:rsidRDefault="004E122B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4E122B" w:rsidRDefault="004E122B">
      <w:pPr>
        <w:pStyle w:val="ConsPlusNormal"/>
        <w:jc w:val="both"/>
        <w:outlineLvl w:val="0"/>
      </w:pPr>
    </w:p>
    <w:p w:rsidR="004E122B" w:rsidRDefault="004E122B">
      <w:pPr>
        <w:pStyle w:val="ConsPlusTitle"/>
        <w:jc w:val="center"/>
        <w:outlineLvl w:val="0"/>
      </w:pPr>
      <w:r>
        <w:t>ПРАВИТЕЛЬСТВО КАЛУЖСКОЙ ОБЛАСТИ</w:t>
      </w:r>
    </w:p>
    <w:p w:rsidR="004E122B" w:rsidRDefault="004E122B">
      <w:pPr>
        <w:pStyle w:val="ConsPlusTitle"/>
        <w:jc w:val="both"/>
      </w:pPr>
    </w:p>
    <w:p w:rsidR="004E122B" w:rsidRDefault="004E122B">
      <w:pPr>
        <w:pStyle w:val="ConsPlusTitle"/>
        <w:jc w:val="center"/>
      </w:pPr>
      <w:bookmarkStart w:id="0" w:name="_GoBack"/>
      <w:r>
        <w:t>ПОСТАНОВЛЕНИЕ</w:t>
      </w:r>
    </w:p>
    <w:p w:rsidR="004E122B" w:rsidRDefault="004E122B">
      <w:pPr>
        <w:pStyle w:val="ConsPlusTitle"/>
        <w:jc w:val="center"/>
      </w:pPr>
      <w:r>
        <w:t>от 10 января 2024 г. N 28</w:t>
      </w:r>
    </w:p>
    <w:bookmarkEnd w:id="0"/>
    <w:p w:rsidR="004E122B" w:rsidRDefault="004E122B">
      <w:pPr>
        <w:pStyle w:val="ConsPlusTitle"/>
        <w:jc w:val="both"/>
      </w:pPr>
    </w:p>
    <w:p w:rsidR="004E122B" w:rsidRDefault="004E122B">
      <w:pPr>
        <w:pStyle w:val="ConsPlusTitle"/>
        <w:jc w:val="center"/>
      </w:pPr>
      <w:r>
        <w:t>ОБ УТВЕРЖДЕНИИ ГОСУДАРСТВЕННОЙ ПРОГРАММЫ КАЛУЖСКОЙ ОБЛАСТИ</w:t>
      </w:r>
    </w:p>
    <w:p w:rsidR="004E122B" w:rsidRDefault="004E122B">
      <w:pPr>
        <w:pStyle w:val="ConsPlusTitle"/>
        <w:jc w:val="center"/>
      </w:pPr>
      <w:r>
        <w:t>"РАЗВИТИЕ ПРЕДПРИНИМАТЕЛЬСТВА И ИННОВАЦИЙ В КАЛУЖСКОЙ</w:t>
      </w:r>
    </w:p>
    <w:p w:rsidR="004E122B" w:rsidRDefault="004E122B">
      <w:pPr>
        <w:pStyle w:val="ConsPlusTitle"/>
        <w:jc w:val="center"/>
      </w:pPr>
      <w:r>
        <w:t>ОБЛАСТИ"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постановлением</w:t>
        </w:r>
      </w:hyperlink>
      <w:r>
        <w:t xml:space="preserve"> Правительства Калужской области от 17.07.2013 N 366 "Об утверждении Порядка принятия решения о разработке государственных программ Калужской области, их формирования и реализации и Порядка проведения оценки эффективности реализации государственных программ Калужской области" (в ред. постановлений Правительства Калужской области от 01.09.2014 N 521, от 15.12.2014 N 743, от 20.04.2015 N 209, от 27.07.2015 N 414, от 31.03.2016 N 208, от 23.09.2016 N 515, от 17.03.2017 N 128, от 31.07.2018 N 456, от 21.02.2019 N 117, от 12.09.2019 N 574, от 18.11.2019 N 724, от 08.09.2020 N 700, от 20.08.2021 N 539, от 29.05.2023 N 341), </w:t>
      </w:r>
      <w:hyperlink r:id="rId6">
        <w:r>
          <w:rPr>
            <w:color w:val="0000FF"/>
          </w:rPr>
          <w:t>перечнем</w:t>
        </w:r>
      </w:hyperlink>
      <w:r>
        <w:t xml:space="preserve"> государственных программ Калужской области, утвержденным постановлением Правительства Калужской области от 22.07.2013 N 370 "Об утверждении перечня государственных программ Калужской области" (в ред. постановлений Правительства Калужской области от 18.11.2013 N 613, от 07.02.2014 N 81, от 17.10.2014 N 614, от 31.12.2014 N 838, от 24.02.2015 N 103, от 20.04.2015 N 205, от 25.05.2017 N 321, от 10.08.2017 N 446, от 02.02.2018 N 77, от 02.08.2018 N 463, от 27.03.2019 N 186, от 28.03.2019 N 200, от 02.09.2019 N 557, от 24.08.2020 N 645, от 08.07.2022 N 501, от 11.11.2022 N 866, от 29.11.2022 N 926, от 07.07.2023 N 477, от 13.10.2023 N 708), Правительство Калужской области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ПОСТАНОВЛЯЕТ: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t xml:space="preserve">1. Утвердить прилагаемую государственную </w:t>
      </w:r>
      <w:hyperlink w:anchor="P28">
        <w:r>
          <w:rPr>
            <w:color w:val="0000FF"/>
          </w:rPr>
          <w:t>программу</w:t>
        </w:r>
      </w:hyperlink>
      <w:r>
        <w:t xml:space="preserve"> Калужской области "Развитие предпринимательства и инноваций в Калужской области".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 1 января 2024 года.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jc w:val="right"/>
      </w:pPr>
      <w:r>
        <w:t>Губернатор Калужской области</w:t>
      </w:r>
    </w:p>
    <w:p w:rsidR="004E122B" w:rsidRDefault="004E122B">
      <w:pPr>
        <w:pStyle w:val="ConsPlusNormal"/>
        <w:jc w:val="right"/>
      </w:pPr>
      <w:r>
        <w:t>В.В.Шапша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jc w:val="right"/>
        <w:outlineLvl w:val="0"/>
      </w:pPr>
      <w:r>
        <w:t>Приложение</w:t>
      </w:r>
    </w:p>
    <w:p w:rsidR="004E122B" w:rsidRDefault="004E122B">
      <w:pPr>
        <w:pStyle w:val="ConsPlusNormal"/>
        <w:jc w:val="right"/>
      </w:pPr>
      <w:r>
        <w:t>к Постановлению</w:t>
      </w:r>
    </w:p>
    <w:p w:rsidR="004E122B" w:rsidRDefault="004E122B">
      <w:pPr>
        <w:pStyle w:val="ConsPlusNormal"/>
        <w:jc w:val="right"/>
      </w:pPr>
      <w:r>
        <w:t>Правительства Калужской области</w:t>
      </w:r>
    </w:p>
    <w:p w:rsidR="004E122B" w:rsidRDefault="004E122B">
      <w:pPr>
        <w:pStyle w:val="ConsPlusNormal"/>
        <w:jc w:val="right"/>
      </w:pPr>
      <w:r>
        <w:t>от 10 января 2024 г. N 28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Title"/>
        <w:jc w:val="center"/>
      </w:pPr>
      <w:bookmarkStart w:id="1" w:name="P28"/>
      <w:bookmarkEnd w:id="1"/>
      <w:r>
        <w:t>ГОСУДАРСТВЕННАЯ ПРОГРАММА</w:t>
      </w:r>
    </w:p>
    <w:p w:rsidR="004E122B" w:rsidRDefault="004E122B">
      <w:pPr>
        <w:pStyle w:val="ConsPlusTitle"/>
        <w:jc w:val="center"/>
      </w:pPr>
      <w:r>
        <w:t>КАЛУЖСКОЙ ОБЛАСТИ "РАЗВИТИЕ ПРЕДПРИНИМАТЕЛЬСТВА И ИННОВАЦИЙ</w:t>
      </w:r>
    </w:p>
    <w:p w:rsidR="004E122B" w:rsidRDefault="004E122B">
      <w:pPr>
        <w:pStyle w:val="ConsPlusTitle"/>
        <w:jc w:val="center"/>
      </w:pPr>
      <w:r>
        <w:t>В КАЛУЖСКОЙ ОБЛАСТИ"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Title"/>
        <w:jc w:val="center"/>
        <w:outlineLvl w:val="1"/>
      </w:pPr>
      <w:r>
        <w:t>ПАСПОРТ</w:t>
      </w:r>
    </w:p>
    <w:p w:rsidR="004E122B" w:rsidRDefault="004E122B">
      <w:pPr>
        <w:pStyle w:val="ConsPlusTitle"/>
        <w:jc w:val="center"/>
      </w:pPr>
      <w:r>
        <w:t>государственной программы Калужской области "Развитие</w:t>
      </w:r>
    </w:p>
    <w:p w:rsidR="004E122B" w:rsidRDefault="004E122B">
      <w:pPr>
        <w:pStyle w:val="ConsPlusTitle"/>
        <w:jc w:val="center"/>
      </w:pPr>
      <w:r>
        <w:t>предпринимательства и инноваций в Калужской области"</w:t>
      </w:r>
    </w:p>
    <w:p w:rsidR="004E122B" w:rsidRDefault="004E122B">
      <w:pPr>
        <w:pStyle w:val="ConsPlusTitle"/>
        <w:jc w:val="center"/>
      </w:pPr>
      <w:r>
        <w:lastRenderedPageBreak/>
        <w:t>(далее - государственная программа)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sectPr w:rsidR="004E122B" w:rsidSect="007956F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531"/>
        <w:gridCol w:w="1144"/>
        <w:gridCol w:w="1024"/>
        <w:gridCol w:w="1024"/>
        <w:gridCol w:w="1024"/>
        <w:gridCol w:w="1024"/>
        <w:gridCol w:w="1024"/>
        <w:gridCol w:w="1024"/>
      </w:tblGrid>
      <w:tr w:rsidR="004E122B">
        <w:tc>
          <w:tcPr>
            <w:tcW w:w="2268" w:type="dxa"/>
          </w:tcPr>
          <w:p w:rsidR="004E122B" w:rsidRDefault="004E122B">
            <w:pPr>
              <w:pStyle w:val="ConsPlusNormal"/>
            </w:pPr>
            <w:r>
              <w:lastRenderedPageBreak/>
              <w:t>1. Ответственный исполнитель государственной программы</w:t>
            </w:r>
          </w:p>
        </w:tc>
        <w:tc>
          <w:tcPr>
            <w:tcW w:w="8819" w:type="dxa"/>
            <w:gridSpan w:val="8"/>
          </w:tcPr>
          <w:p w:rsidR="004E122B" w:rsidRDefault="004E122B">
            <w:pPr>
              <w:pStyle w:val="ConsPlusNormal"/>
            </w:pPr>
            <w:r>
              <w:t>Министерство экономического развития и промышленности Калужской области</w:t>
            </w:r>
          </w:p>
        </w:tc>
      </w:tr>
      <w:tr w:rsidR="004E122B">
        <w:tc>
          <w:tcPr>
            <w:tcW w:w="2268" w:type="dxa"/>
          </w:tcPr>
          <w:p w:rsidR="004E122B" w:rsidRDefault="004E122B">
            <w:pPr>
              <w:pStyle w:val="ConsPlusNormal"/>
            </w:pPr>
            <w:r>
              <w:t>2. Соисполнитель государственной программы</w:t>
            </w:r>
          </w:p>
        </w:tc>
        <w:tc>
          <w:tcPr>
            <w:tcW w:w="8819" w:type="dxa"/>
            <w:gridSpan w:val="8"/>
          </w:tcPr>
          <w:p w:rsidR="004E122B" w:rsidRDefault="004E122B">
            <w:pPr>
              <w:pStyle w:val="ConsPlusNormal"/>
            </w:pPr>
            <w:r>
              <w:t>Министерство экономического развития и промышленности Калужской области</w:t>
            </w:r>
          </w:p>
        </w:tc>
      </w:tr>
      <w:tr w:rsidR="004E122B">
        <w:tc>
          <w:tcPr>
            <w:tcW w:w="2268" w:type="dxa"/>
          </w:tcPr>
          <w:p w:rsidR="004E122B" w:rsidRDefault="004E122B">
            <w:pPr>
              <w:pStyle w:val="ConsPlusNormal"/>
            </w:pPr>
            <w:r>
              <w:t>3. Цель государственной программы</w:t>
            </w:r>
          </w:p>
        </w:tc>
        <w:tc>
          <w:tcPr>
            <w:tcW w:w="8819" w:type="dxa"/>
            <w:gridSpan w:val="8"/>
          </w:tcPr>
          <w:p w:rsidR="004E122B" w:rsidRDefault="004E122B">
            <w:pPr>
              <w:pStyle w:val="ConsPlusNormal"/>
            </w:pPr>
            <w:r>
              <w:t>Увеличение численности занятых в сфере малого и среднего предпринимательства Калужской области, включая индивидуальных предпринимателей и самозанятых</w:t>
            </w:r>
          </w:p>
        </w:tc>
      </w:tr>
      <w:tr w:rsidR="004E122B">
        <w:tc>
          <w:tcPr>
            <w:tcW w:w="2268" w:type="dxa"/>
          </w:tcPr>
          <w:p w:rsidR="004E122B" w:rsidRDefault="004E122B">
            <w:pPr>
              <w:pStyle w:val="ConsPlusNormal"/>
            </w:pPr>
            <w:r>
              <w:t>4. Направление государственной программы/соисполнитель государственной программы</w:t>
            </w:r>
          </w:p>
        </w:tc>
        <w:tc>
          <w:tcPr>
            <w:tcW w:w="8819" w:type="dxa"/>
            <w:gridSpan w:val="8"/>
          </w:tcPr>
          <w:p w:rsidR="004E122B" w:rsidRDefault="004E122B">
            <w:pPr>
              <w:pStyle w:val="ConsPlusNormal"/>
            </w:pPr>
            <w:r>
              <w:t>Национальная экономика/министерство экономического развития и промышленности Калужской области</w:t>
            </w:r>
          </w:p>
        </w:tc>
      </w:tr>
      <w:tr w:rsidR="004E122B">
        <w:tc>
          <w:tcPr>
            <w:tcW w:w="2268" w:type="dxa"/>
          </w:tcPr>
          <w:p w:rsidR="004E122B" w:rsidRDefault="004E122B">
            <w:pPr>
              <w:pStyle w:val="ConsPlusNormal"/>
            </w:pPr>
            <w:r>
              <w:t>5. Сроки и этапы реализации государственной программы</w:t>
            </w:r>
          </w:p>
        </w:tc>
        <w:tc>
          <w:tcPr>
            <w:tcW w:w="8819" w:type="dxa"/>
            <w:gridSpan w:val="8"/>
          </w:tcPr>
          <w:p w:rsidR="004E122B" w:rsidRDefault="004E122B">
            <w:pPr>
              <w:pStyle w:val="ConsPlusNormal"/>
            </w:pPr>
            <w:r>
              <w:t>2024 - 2029 годы, в один этап</w:t>
            </w:r>
          </w:p>
        </w:tc>
      </w:tr>
      <w:tr w:rsidR="004E122B">
        <w:tc>
          <w:tcPr>
            <w:tcW w:w="2268" w:type="dxa"/>
            <w:vMerge w:val="restart"/>
          </w:tcPr>
          <w:p w:rsidR="004E122B" w:rsidRDefault="004E122B">
            <w:pPr>
              <w:pStyle w:val="ConsPlusNormal"/>
            </w:pPr>
            <w:r>
              <w:t>6. Объемы финансирования государственной программы за счет бюджетных ассигнований</w:t>
            </w:r>
          </w:p>
        </w:tc>
        <w:tc>
          <w:tcPr>
            <w:tcW w:w="1531" w:type="dxa"/>
          </w:tcPr>
          <w:p w:rsidR="004E122B" w:rsidRDefault="004E122B">
            <w:pPr>
              <w:pStyle w:val="ConsPlusNormal"/>
              <w:jc w:val="center"/>
            </w:pPr>
            <w:r>
              <w:t>Источник финансирования</w:t>
            </w:r>
          </w:p>
        </w:tc>
        <w:tc>
          <w:tcPr>
            <w:tcW w:w="1144" w:type="dxa"/>
          </w:tcPr>
          <w:p w:rsidR="004E122B" w:rsidRDefault="004E122B">
            <w:pPr>
              <w:pStyle w:val="ConsPlusNormal"/>
              <w:jc w:val="center"/>
            </w:pPr>
            <w:r>
              <w:t>Всего (тыс. руб.)</w:t>
            </w:r>
          </w:p>
        </w:tc>
        <w:tc>
          <w:tcPr>
            <w:tcW w:w="6144" w:type="dxa"/>
            <w:gridSpan w:val="6"/>
          </w:tcPr>
          <w:p w:rsidR="004E122B" w:rsidRDefault="004E122B">
            <w:pPr>
              <w:pStyle w:val="ConsPlusNormal"/>
              <w:jc w:val="center"/>
            </w:pPr>
            <w:r>
              <w:t>В том числе по годам (тыс. руб.)</w:t>
            </w:r>
          </w:p>
        </w:tc>
      </w:tr>
      <w:tr w:rsidR="004E122B">
        <w:tc>
          <w:tcPr>
            <w:tcW w:w="2268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1531" w:type="dxa"/>
          </w:tcPr>
          <w:p w:rsidR="004E122B" w:rsidRDefault="004E122B">
            <w:pPr>
              <w:pStyle w:val="ConsPlusNormal"/>
            </w:pPr>
          </w:p>
        </w:tc>
        <w:tc>
          <w:tcPr>
            <w:tcW w:w="1144" w:type="dxa"/>
          </w:tcPr>
          <w:p w:rsidR="004E122B" w:rsidRDefault="004E122B">
            <w:pPr>
              <w:pStyle w:val="ConsPlusNormal"/>
            </w:pP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center"/>
            </w:pPr>
            <w:r>
              <w:t>2029</w:t>
            </w:r>
          </w:p>
        </w:tc>
      </w:tr>
      <w:tr w:rsidR="004E122B">
        <w:tc>
          <w:tcPr>
            <w:tcW w:w="2268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1531" w:type="dxa"/>
          </w:tcPr>
          <w:p w:rsidR="004E122B" w:rsidRDefault="004E122B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4E122B" w:rsidRDefault="004E122B">
            <w:pPr>
              <w:pStyle w:val="ConsPlusNormal"/>
              <w:jc w:val="right"/>
            </w:pPr>
            <w:r>
              <w:t>1322652,3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295057,1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195864,4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195864,4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203698,7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211846,9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220320,8</w:t>
            </w:r>
          </w:p>
        </w:tc>
      </w:tr>
      <w:tr w:rsidR="004E122B">
        <w:tc>
          <w:tcPr>
            <w:tcW w:w="2268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8819" w:type="dxa"/>
            <w:gridSpan w:val="8"/>
          </w:tcPr>
          <w:p w:rsidR="004E122B" w:rsidRDefault="004E122B">
            <w:pPr>
              <w:pStyle w:val="ConsPlusNormal"/>
            </w:pPr>
            <w:r>
              <w:t>В том числе по источникам финансирования:</w:t>
            </w:r>
          </w:p>
        </w:tc>
      </w:tr>
      <w:tr w:rsidR="004E122B">
        <w:tc>
          <w:tcPr>
            <w:tcW w:w="2268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1531" w:type="dxa"/>
          </w:tcPr>
          <w:p w:rsidR="004E122B" w:rsidRDefault="004E122B">
            <w:pPr>
              <w:pStyle w:val="ConsPlusNormal"/>
            </w:pPr>
            <w:r>
              <w:t>средства областного бюджета</w:t>
            </w:r>
          </w:p>
        </w:tc>
        <w:tc>
          <w:tcPr>
            <w:tcW w:w="1144" w:type="dxa"/>
          </w:tcPr>
          <w:p w:rsidR="004E122B" w:rsidRDefault="004E122B">
            <w:pPr>
              <w:pStyle w:val="ConsPlusNormal"/>
              <w:jc w:val="right"/>
            </w:pPr>
            <w:r>
              <w:t>1227427,3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199832,1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195864,4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195864,4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203698,7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211846,9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220320,8</w:t>
            </w:r>
          </w:p>
        </w:tc>
      </w:tr>
      <w:tr w:rsidR="004E122B">
        <w:tc>
          <w:tcPr>
            <w:tcW w:w="2268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1531" w:type="dxa"/>
          </w:tcPr>
          <w:p w:rsidR="004E122B" w:rsidRDefault="004E122B">
            <w:pPr>
              <w:pStyle w:val="ConsPlusNormal"/>
            </w:pPr>
            <w:r>
              <w:t>средства федерального бюджета</w:t>
            </w:r>
          </w:p>
        </w:tc>
        <w:tc>
          <w:tcPr>
            <w:tcW w:w="1144" w:type="dxa"/>
          </w:tcPr>
          <w:p w:rsidR="004E122B" w:rsidRDefault="004E122B">
            <w:pPr>
              <w:pStyle w:val="ConsPlusNormal"/>
              <w:jc w:val="right"/>
            </w:pPr>
            <w:r>
              <w:t>95225,0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95225,0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0,0</w:t>
            </w:r>
          </w:p>
        </w:tc>
      </w:tr>
      <w:tr w:rsidR="004E122B">
        <w:tc>
          <w:tcPr>
            <w:tcW w:w="2268" w:type="dxa"/>
          </w:tcPr>
          <w:p w:rsidR="004E122B" w:rsidRDefault="004E122B">
            <w:pPr>
              <w:pStyle w:val="ConsPlusNormal"/>
            </w:pPr>
            <w:r>
              <w:t>7. Объемы финансирования государственной программы за счет иных источников (справочно)</w:t>
            </w:r>
          </w:p>
        </w:tc>
        <w:tc>
          <w:tcPr>
            <w:tcW w:w="1531" w:type="dxa"/>
          </w:tcPr>
          <w:p w:rsidR="004E122B" w:rsidRDefault="004E122B">
            <w:pPr>
              <w:pStyle w:val="ConsPlusNormal"/>
            </w:pPr>
            <w:r>
              <w:t>Средства местных бюджетов</w:t>
            </w:r>
          </w:p>
        </w:tc>
        <w:tc>
          <w:tcPr>
            <w:tcW w:w="1144" w:type="dxa"/>
          </w:tcPr>
          <w:p w:rsidR="004E122B" w:rsidRDefault="004E122B">
            <w:pPr>
              <w:pStyle w:val="ConsPlusNormal"/>
              <w:jc w:val="right"/>
            </w:pPr>
            <w:r>
              <w:t>26250,0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3750,0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3750,0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3750,0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3750,0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3750,0</w:t>
            </w:r>
          </w:p>
        </w:tc>
        <w:tc>
          <w:tcPr>
            <w:tcW w:w="1024" w:type="dxa"/>
          </w:tcPr>
          <w:p w:rsidR="004E122B" w:rsidRDefault="004E122B">
            <w:pPr>
              <w:pStyle w:val="ConsPlusNormal"/>
              <w:jc w:val="right"/>
            </w:pPr>
            <w:r>
              <w:t>3750,0</w:t>
            </w:r>
          </w:p>
        </w:tc>
      </w:tr>
    </w:tbl>
    <w:p w:rsidR="004E122B" w:rsidRDefault="004E122B">
      <w:pPr>
        <w:pStyle w:val="ConsPlusNormal"/>
        <w:sectPr w:rsidR="004E122B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Title"/>
        <w:jc w:val="center"/>
        <w:outlineLvl w:val="1"/>
      </w:pPr>
      <w:r>
        <w:t>1. Индикаторы достижения цели государственной программы</w:t>
      </w:r>
    </w:p>
    <w:p w:rsidR="004E122B" w:rsidRDefault="004E12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3798"/>
        <w:gridCol w:w="568"/>
        <w:gridCol w:w="604"/>
        <w:gridCol w:w="604"/>
        <w:gridCol w:w="604"/>
        <w:gridCol w:w="604"/>
        <w:gridCol w:w="604"/>
        <w:gridCol w:w="604"/>
        <w:gridCol w:w="604"/>
      </w:tblGrid>
      <w:tr w:rsidR="004E122B">
        <w:tc>
          <w:tcPr>
            <w:tcW w:w="460" w:type="dxa"/>
            <w:vMerge w:val="restart"/>
          </w:tcPr>
          <w:p w:rsidR="004E122B" w:rsidRDefault="004E122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98" w:type="dxa"/>
            <w:vMerge w:val="restart"/>
          </w:tcPr>
          <w:p w:rsidR="004E122B" w:rsidRDefault="004E122B">
            <w:pPr>
              <w:pStyle w:val="ConsPlusNormal"/>
              <w:jc w:val="center"/>
            </w:pPr>
            <w:r>
              <w:t>Наименование индикатора</w:t>
            </w:r>
          </w:p>
        </w:tc>
        <w:tc>
          <w:tcPr>
            <w:tcW w:w="568" w:type="dxa"/>
            <w:vMerge w:val="restart"/>
          </w:tcPr>
          <w:p w:rsidR="004E122B" w:rsidRDefault="004E122B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4228" w:type="dxa"/>
            <w:gridSpan w:val="7"/>
          </w:tcPr>
          <w:p w:rsidR="004E122B" w:rsidRDefault="004E122B">
            <w:pPr>
              <w:pStyle w:val="ConsPlusNormal"/>
              <w:jc w:val="center"/>
            </w:pPr>
            <w:r>
              <w:t>Значение по годам</w:t>
            </w:r>
          </w:p>
        </w:tc>
      </w:tr>
      <w:tr w:rsidR="004E122B">
        <w:tc>
          <w:tcPr>
            <w:tcW w:w="460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3798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568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604" w:type="dxa"/>
            <w:vMerge w:val="restart"/>
          </w:tcPr>
          <w:p w:rsidR="004E122B" w:rsidRDefault="004E122B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3624" w:type="dxa"/>
            <w:gridSpan w:val="6"/>
          </w:tcPr>
          <w:p w:rsidR="004E122B" w:rsidRDefault="004E122B">
            <w:pPr>
              <w:pStyle w:val="ConsPlusNormal"/>
              <w:jc w:val="center"/>
            </w:pPr>
            <w:r>
              <w:t>Годы реализации государственной программы</w:t>
            </w:r>
          </w:p>
        </w:tc>
      </w:tr>
      <w:tr w:rsidR="004E122B">
        <w:tc>
          <w:tcPr>
            <w:tcW w:w="460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3798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568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604" w:type="dxa"/>
            <w:vMerge/>
          </w:tcPr>
          <w:p w:rsidR="004E122B" w:rsidRDefault="004E122B">
            <w:pPr>
              <w:pStyle w:val="ConsPlusNormal"/>
            </w:pP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2029</w:t>
            </w:r>
          </w:p>
        </w:tc>
      </w:tr>
      <w:tr w:rsidR="004E122B">
        <w:tc>
          <w:tcPr>
            <w:tcW w:w="460" w:type="dxa"/>
          </w:tcPr>
          <w:p w:rsidR="004E122B" w:rsidRDefault="004E122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</w:tcPr>
          <w:p w:rsidR="004E122B" w:rsidRDefault="004E122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8" w:type="dxa"/>
          </w:tcPr>
          <w:p w:rsidR="004E122B" w:rsidRDefault="004E122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center"/>
            </w:pPr>
            <w:r>
              <w:t>10</w:t>
            </w:r>
          </w:p>
        </w:tc>
      </w:tr>
      <w:tr w:rsidR="004E122B">
        <w:tc>
          <w:tcPr>
            <w:tcW w:w="9054" w:type="dxa"/>
            <w:gridSpan w:val="10"/>
          </w:tcPr>
          <w:p w:rsidR="004E122B" w:rsidRDefault="004E122B">
            <w:pPr>
              <w:pStyle w:val="ConsPlusNormal"/>
              <w:jc w:val="center"/>
              <w:outlineLvl w:val="2"/>
            </w:pPr>
            <w:r>
              <w:t>"Развитие предпринимательства и инноваций в Калужской области"</w:t>
            </w:r>
          </w:p>
        </w:tc>
      </w:tr>
      <w:tr w:rsidR="004E122B">
        <w:tc>
          <w:tcPr>
            <w:tcW w:w="460" w:type="dxa"/>
          </w:tcPr>
          <w:p w:rsidR="004E122B" w:rsidRDefault="004E122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</w:tcPr>
          <w:p w:rsidR="004E122B" w:rsidRDefault="004E122B">
            <w:pPr>
              <w:pStyle w:val="ConsPlusNormal"/>
            </w:pPr>
            <w:r>
              <w:t>Количество субъектов малого и среднего предпринимательства (включая индивидуальных предпринимателей) в расчете на 1 тыс. человек населения Калужской области</w:t>
            </w:r>
          </w:p>
        </w:tc>
        <w:tc>
          <w:tcPr>
            <w:tcW w:w="568" w:type="dxa"/>
          </w:tcPr>
          <w:p w:rsidR="004E122B" w:rsidRDefault="004E122B">
            <w:pPr>
              <w:pStyle w:val="ConsPlusNormal"/>
            </w:pPr>
            <w:r>
              <w:t>ед.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43,1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43,2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43,3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43,4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43,5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43,6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43,7</w:t>
            </w:r>
          </w:p>
        </w:tc>
      </w:tr>
      <w:tr w:rsidR="004E122B">
        <w:tc>
          <w:tcPr>
            <w:tcW w:w="460" w:type="dxa"/>
          </w:tcPr>
          <w:p w:rsidR="004E122B" w:rsidRDefault="004E122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98" w:type="dxa"/>
          </w:tcPr>
          <w:p w:rsidR="004E122B" w:rsidRDefault="004E122B">
            <w:pPr>
              <w:pStyle w:val="ConsPlusNormal"/>
            </w:pPr>
            <w:r>
              <w:t>Доля обрабатывающей промышленности в обороте субъектов малого и среднего предпринимательства (без учета индивидуальных предпринимателей)</w:t>
            </w:r>
          </w:p>
        </w:tc>
        <w:tc>
          <w:tcPr>
            <w:tcW w:w="568" w:type="dxa"/>
          </w:tcPr>
          <w:p w:rsidR="004E122B" w:rsidRDefault="004E122B">
            <w:pPr>
              <w:pStyle w:val="ConsPlusNormal"/>
            </w:pPr>
            <w:r>
              <w:t>%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28,6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29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29,3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29,5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29,7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29,9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30,1</w:t>
            </w:r>
          </w:p>
        </w:tc>
      </w:tr>
      <w:tr w:rsidR="004E122B">
        <w:tc>
          <w:tcPr>
            <w:tcW w:w="460" w:type="dxa"/>
          </w:tcPr>
          <w:p w:rsidR="004E122B" w:rsidRDefault="004E122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98" w:type="dxa"/>
          </w:tcPr>
          <w:p w:rsidR="004E122B" w:rsidRDefault="004E122B">
            <w:pPr>
              <w:pStyle w:val="ConsPlusNormal"/>
            </w:pPr>
            <w:r>
              <w:t>Количество экспортеров, являющихся субъектами малого и среднего предпринимательства</w:t>
            </w:r>
          </w:p>
        </w:tc>
        <w:tc>
          <w:tcPr>
            <w:tcW w:w="568" w:type="dxa"/>
          </w:tcPr>
          <w:p w:rsidR="004E122B" w:rsidRDefault="004E122B">
            <w:pPr>
              <w:pStyle w:val="ConsPlusNormal"/>
            </w:pPr>
            <w:r>
              <w:t>ед.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420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425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430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435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440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445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450</w:t>
            </w:r>
          </w:p>
        </w:tc>
      </w:tr>
      <w:tr w:rsidR="004E122B">
        <w:tc>
          <w:tcPr>
            <w:tcW w:w="460" w:type="dxa"/>
          </w:tcPr>
          <w:p w:rsidR="004E122B" w:rsidRDefault="004E122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98" w:type="dxa"/>
          </w:tcPr>
          <w:p w:rsidR="004E122B" w:rsidRDefault="004E122B">
            <w:pPr>
              <w:pStyle w:val="ConsPlusNormal"/>
            </w:pPr>
            <w:r>
              <w:t>Коэффициент "рождаемости" субъектов малого и среднего предпринимательства (количество созданных в отчетном периоде малых и средних предприятий на 1 тыс. действующих на дату окончания отчетного периода малых и средних предприятий)</w:t>
            </w:r>
          </w:p>
        </w:tc>
        <w:tc>
          <w:tcPr>
            <w:tcW w:w="568" w:type="dxa"/>
          </w:tcPr>
          <w:p w:rsidR="004E122B" w:rsidRDefault="004E122B">
            <w:pPr>
              <w:pStyle w:val="ConsPlusNormal"/>
            </w:pPr>
            <w:r>
              <w:t>ед.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15,9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16,1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16,3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16,5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16,7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16,9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17,1</w:t>
            </w:r>
          </w:p>
        </w:tc>
      </w:tr>
      <w:tr w:rsidR="004E122B">
        <w:tc>
          <w:tcPr>
            <w:tcW w:w="460" w:type="dxa"/>
          </w:tcPr>
          <w:p w:rsidR="004E122B" w:rsidRDefault="004E122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798" w:type="dxa"/>
          </w:tcPr>
          <w:p w:rsidR="004E122B" w:rsidRDefault="004E122B">
            <w:pPr>
              <w:pStyle w:val="ConsPlusNormal"/>
            </w:pPr>
            <w:r>
              <w:t>Количество организаций, занимающихся научными исследованиями и разработками</w:t>
            </w:r>
          </w:p>
        </w:tc>
        <w:tc>
          <w:tcPr>
            <w:tcW w:w="568" w:type="dxa"/>
          </w:tcPr>
          <w:p w:rsidR="004E122B" w:rsidRDefault="004E122B">
            <w:pPr>
              <w:pStyle w:val="ConsPlusNormal"/>
            </w:pPr>
            <w:r>
              <w:t>ед.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46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48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49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50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51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52</w:t>
            </w:r>
          </w:p>
        </w:tc>
        <w:tc>
          <w:tcPr>
            <w:tcW w:w="604" w:type="dxa"/>
          </w:tcPr>
          <w:p w:rsidR="004E122B" w:rsidRDefault="004E122B">
            <w:pPr>
              <w:pStyle w:val="ConsPlusNormal"/>
              <w:jc w:val="right"/>
            </w:pPr>
            <w:r>
              <w:t>53</w:t>
            </w:r>
          </w:p>
        </w:tc>
      </w:tr>
    </w:tbl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t>Методика расчета индикаторов утверждена приказом министерства экономического развития и промышленности Калужской области от 07.12.2023 N 1986-п "Об утверждении методики расчета индикаторов и показателей государственной программы Калужской области "Развитие предпринимательства и инноваций в Калужской области".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Title"/>
        <w:jc w:val="center"/>
        <w:outlineLvl w:val="1"/>
      </w:pPr>
      <w:r>
        <w:t>2. Характеристика мер государственного регулирования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t>Сведения об основных мерах правового регулирования в сфере реализации государственной программы размещаются на официальном сайте ответственного исполнителя государственной программы в сети Интернет по адресу: https://minek.admoblkaluga.ru/page/svedeniya-ob-osnovnykh-merakh-pravovogo-regulirovaniya-v-sfere-realizatsii-gosudarstvennoy-programmy/.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lastRenderedPageBreak/>
        <w:t>Сведения размещаются в течение десяти рабочих дней с даты вступления в силу соответствующих нормативных правовых актов или изменений в них.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Ответственность за актуализацию сведений несет ответственный исполнитель государственной программы.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Title"/>
        <w:jc w:val="center"/>
        <w:outlineLvl w:val="1"/>
      </w:pPr>
      <w:r>
        <w:t>3. Предоставление субсидий из областного бюджета местным</w:t>
      </w:r>
    </w:p>
    <w:p w:rsidR="004E122B" w:rsidRDefault="004E122B">
      <w:pPr>
        <w:pStyle w:val="ConsPlusTitle"/>
        <w:jc w:val="center"/>
      </w:pPr>
      <w:r>
        <w:t>бюджетам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Title"/>
        <w:jc w:val="center"/>
        <w:outlineLvl w:val="2"/>
      </w:pPr>
      <w:r>
        <w:t>3.1. Порядок предоставления и распределения субсидий</w:t>
      </w:r>
    </w:p>
    <w:p w:rsidR="004E122B" w:rsidRDefault="004E122B">
      <w:pPr>
        <w:pStyle w:val="ConsPlusTitle"/>
        <w:jc w:val="center"/>
      </w:pPr>
      <w:r>
        <w:t>бюджетам муниципальных образований Калужской области</w:t>
      </w:r>
    </w:p>
    <w:p w:rsidR="004E122B" w:rsidRDefault="004E122B">
      <w:pPr>
        <w:pStyle w:val="ConsPlusTitle"/>
        <w:jc w:val="center"/>
      </w:pPr>
      <w:r>
        <w:t>на софинансирование мероприятий муниципальных программ</w:t>
      </w:r>
    </w:p>
    <w:p w:rsidR="004E122B" w:rsidRDefault="004E122B">
      <w:pPr>
        <w:pStyle w:val="ConsPlusTitle"/>
        <w:jc w:val="center"/>
      </w:pPr>
      <w:r>
        <w:t>развития малого и среднего предпринимательства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t>1. Настоящий Порядок определяет цель, условия предоставления и распределения субсидий из областного бюджета местным бюджетам для софинансирования мероприятий муниципальных программ развития малого и среднего предпринимательства (далее соответственно - порядок, субсидии).</w:t>
      </w:r>
    </w:p>
    <w:p w:rsidR="004E122B" w:rsidRDefault="004E122B">
      <w:pPr>
        <w:pStyle w:val="ConsPlusNormal"/>
        <w:spacing w:before="220"/>
        <w:ind w:firstLine="540"/>
        <w:jc w:val="both"/>
      </w:pPr>
      <w:bookmarkStart w:id="2" w:name="P187"/>
      <w:bookmarkEnd w:id="2"/>
      <w:r>
        <w:t>2. Цель предоставления субсидий - софинансирование расходных обязательств муниципальных образований Калужской области на реализацию мероприятий муниципальных программ развития малого и среднего предпринимательства.</w:t>
      </w:r>
    </w:p>
    <w:p w:rsidR="004E122B" w:rsidRDefault="004E122B">
      <w:pPr>
        <w:pStyle w:val="ConsPlusNormal"/>
        <w:spacing w:before="220"/>
        <w:ind w:firstLine="540"/>
        <w:jc w:val="both"/>
      </w:pPr>
      <w:bookmarkStart w:id="3" w:name="P188"/>
      <w:bookmarkEnd w:id="3"/>
      <w:r>
        <w:t>3. Условиями предоставления субсидий являются: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3.1. Заявительный порядок предоставления субсидии.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3.2. Наличие правовых актов муниципальных образований, устанавливающих расходные обязательства муниципальных образований, в целях софинансирования которых предоставляются субсидии, в соответствии с требованиями нормативных правовых актов Калужской области.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3.3. Заключение соглашения о предоставлении субсидии в соответствии с типовой формой, утверждаемой министерством финансов Калужской области, предусматривающего обязательства муниципального образования по исполнению расходных обязательств, в целях софинансирования которых предоставляется субсидия, и ответственность за неисполнение предусмотренных указанным соглашением обязательств.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В случае софинансирования из федерального бюджета расходного обязательства Калужской области по предоставлению субсидии местному бюджету в целях оказания финансовой поддержки выполнения органами местного самоуправления полномочий по решению вопросов местного значения указанное соглашение должно соответствовать требованиям, установленным правилами, предусмотренными </w:t>
      </w:r>
      <w:hyperlink r:id="rId7">
        <w:r>
          <w:rPr>
            <w:color w:val="0000FF"/>
          </w:rPr>
          <w:t>абзацем первым пункта 3 статьи 132</w:t>
        </w:r>
      </w:hyperlink>
      <w:r>
        <w:t xml:space="preserve"> Бюджетного кодекса Российской Федерации.</w:t>
      </w:r>
    </w:p>
    <w:p w:rsidR="004E122B" w:rsidRDefault="004E122B">
      <w:pPr>
        <w:pStyle w:val="ConsPlusNormal"/>
        <w:spacing w:before="220"/>
        <w:ind w:firstLine="540"/>
        <w:jc w:val="both"/>
      </w:pPr>
      <w:bookmarkStart w:id="4" w:name="P193"/>
      <w:bookmarkEnd w:id="4"/>
      <w:r>
        <w:t>4. Категории бюджетов муниципальных образований, которым предоставляются субсидии, - бюджеты муниципальных районов, городских округов Калужской области.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5. Органом исполнительной власти Калужской области, являющимся главным распорядителем средств областного бюджета, уполномоченным принимать и рассматривать, в том числе проверять, документы, поступившие от муниципальных образований, и принимать решения по результатам их рассмотрения, является министерство экономического развития и промышленности Калужской области (далее - министерство).</w:t>
      </w:r>
    </w:p>
    <w:p w:rsidR="004E122B" w:rsidRDefault="004E122B">
      <w:pPr>
        <w:pStyle w:val="ConsPlusNormal"/>
        <w:spacing w:before="220"/>
        <w:ind w:firstLine="540"/>
        <w:jc w:val="both"/>
      </w:pPr>
      <w:bookmarkStart w:id="5" w:name="P195"/>
      <w:bookmarkEnd w:id="5"/>
      <w:r>
        <w:t>6. Для предоставления субсидии муниципальные образования направляют в министерство: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6.1. Заявление муниципального образования на предоставление субсидии по форме, </w:t>
      </w:r>
      <w:r>
        <w:lastRenderedPageBreak/>
        <w:t>разработанной министерством, с приложением документов согласно перечню, разработанному министерством.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6.2. Копию правового акта муниципального образования, устанавливающего расходные обязательства муниципального образования на реализацию мероприятий муниципальных программ развития малого и среднего предпринимательства.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7. Порядок (формула) расчета распределяемых между муниципальными образованиями субсидий для каждого муниципального образования.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При распределении субсидий между муниципальными образованиями объем субсидии местному бюджету в текущем финансовом году не может превышать объем средств на исполнение в текущем финансовом году расходного обязательства муниципального образования по реализации мероприятий муниципальных программ развития малого и среднего предпринимательства с учетом предельного уровня софинансирования расходного обязательства муниципального образования из областного бюджета.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Размер субсидии, предоставляемой бюджету одного муниципального образования на цель, указанную в </w:t>
      </w:r>
      <w:hyperlink w:anchor="P187">
        <w:r>
          <w:rPr>
            <w:color w:val="0000FF"/>
          </w:rPr>
          <w:t>пункте 2</w:t>
        </w:r>
      </w:hyperlink>
      <w:r>
        <w:t xml:space="preserve"> порядка, определяется по следующей формуле: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rPr>
          <w:noProof/>
          <w:position w:val="-27"/>
        </w:rPr>
        <w:drawing>
          <wp:inline distT="0" distB="0" distL="0" distR="0">
            <wp:extent cx="2540000" cy="4864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t>где С</w:t>
      </w:r>
      <w:r>
        <w:rPr>
          <w:vertAlign w:val="subscript"/>
        </w:rPr>
        <w:t>i</w:t>
      </w:r>
      <w:r>
        <w:t xml:space="preserve"> - размер субсидии одному муниципальному образованию;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О</w:t>
      </w:r>
      <w:r>
        <w:rPr>
          <w:vertAlign w:val="subscript"/>
        </w:rPr>
        <w:t>i</w:t>
      </w:r>
      <w:r>
        <w:t xml:space="preserve"> - объем бюджетных ассигнований, предусмотренных в областном бюджете на текущий финансовый год для предоставления субсидий местным бюджетам на софинансирование мероприятий муниципальных программ развития малого и среднего предпринимательства (далее - расходное обязательство);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419100" cy="27686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7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суммарная потребность муниципальных образований на обеспечение расходного обязательства;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Vi - потребность одного муниципального образования на обеспечение расходного обязательства, определяемая по формуле: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t>Vi = Сс x Yi,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t>где Сс - размер денежных средств, предусмотренных в муниципальном бюджете на реализацию мероприятий программ развития малого и среднего предпринимательства;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Yi - предельный уровень софинансирования расходного обязательства муниципального образования в процентах, определяемый по формуле: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если уровень расчетной бюджетной обеспеченности больше 1: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rPr>
          <w:noProof/>
          <w:position w:val="-41"/>
        </w:rPr>
        <w:drawing>
          <wp:inline distT="0" distB="0" distL="0" distR="0">
            <wp:extent cx="2698750" cy="670560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t>где 90 - расчетное значение предельного уровня софинансирования расходного обязательства муниципального образования из областного бюджета;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lastRenderedPageBreak/>
        <w:t>1 - корректирующий коэффициент, применяемый при расчете;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К - коэффициент уровня софинансирования расходного обязательства муниципального образования из областного бюджета, равный 1,0001;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рангРБОi - место муниципального образования Калужской области, определяемое министерством финансов Калужской области в зависимости от уровня расчетной бюджетной обеспеченности на текущий финансовый год и плановый период среди всех муниципальных образований, являющихся получателями соответствующей субсидии, рассчитанного в соответствии с </w:t>
      </w:r>
      <w:hyperlink r:id="rId11">
        <w:r>
          <w:rPr>
            <w:color w:val="0000FF"/>
          </w:rPr>
          <w:t>Законом</w:t>
        </w:r>
      </w:hyperlink>
      <w:r>
        <w:t xml:space="preserve"> Калужской области "О межбюджетных отношениях в Калужской области";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93370" cy="276860"/>
            <wp:effectExtent l="0" t="0" r="0" b="0"/>
            <wp:docPr id="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27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муниципальных образований;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если уровень расчетной бюджетной обеспеченности меньше 1: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rPr>
          <w:noProof/>
          <w:position w:val="-41"/>
        </w:rPr>
        <w:drawing>
          <wp:inline distT="0" distB="0" distL="0" distR="0">
            <wp:extent cx="2698750" cy="670560"/>
            <wp:effectExtent l="0" t="0" r="0" b="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ind w:firstLine="540"/>
        <w:jc w:val="both"/>
      </w:pPr>
      <w:r>
        <w:t>где 95 - расчетное значение предельного уровня софинансирования расходного обязательства муниципального образования из областного бюджета;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1 - корректирующий коэффициент, применяемый при расчете;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К - коэффициент уровня софинансирования расходного обязательства муниципального образования из областного бюджета, равный 0,9772;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рангРБОi - место муниципального образования Калужской области, определяемое министерством финансов Калужской области в зависимости от уровня расчетной бюджетной обеспеченности на текущий финансовый год и плановый период среди всех муниципальных образований, являющихся получателями соответствующей субсидии, рассчитанного в соответствии с </w:t>
      </w:r>
      <w:hyperlink r:id="rId14">
        <w:r>
          <w:rPr>
            <w:color w:val="0000FF"/>
          </w:rPr>
          <w:t>Законом</w:t>
        </w:r>
      </w:hyperlink>
      <w:r>
        <w:t xml:space="preserve"> Калужской области "О межбюджетных отношениях в Калужской области";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93370" cy="276860"/>
            <wp:effectExtent l="0" t="0" r="0" b="0"/>
            <wp:docPr id="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27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муниципальных образований.</w:t>
      </w:r>
    </w:p>
    <w:p w:rsidR="004E122B" w:rsidRDefault="004E122B">
      <w:pPr>
        <w:pStyle w:val="ConsPlusNormal"/>
        <w:spacing w:before="220"/>
        <w:ind w:firstLine="540"/>
        <w:jc w:val="both"/>
      </w:pPr>
      <w:bookmarkStart w:id="6" w:name="P231"/>
      <w:bookmarkEnd w:id="6"/>
      <w:r>
        <w:t xml:space="preserve">8. Министерство рассматривает документы, предусмотренные </w:t>
      </w:r>
      <w:hyperlink w:anchor="P195">
        <w:r>
          <w:rPr>
            <w:color w:val="0000FF"/>
          </w:rPr>
          <w:t>пунктом 6</w:t>
        </w:r>
      </w:hyperlink>
      <w:r>
        <w:t xml:space="preserve"> порядка, в срок не позднее двадцати календарных дней со дня получения указанных документов.</w:t>
      </w:r>
    </w:p>
    <w:p w:rsidR="004E122B" w:rsidRDefault="004E122B">
      <w:pPr>
        <w:pStyle w:val="ConsPlusNormal"/>
        <w:spacing w:before="220"/>
        <w:ind w:firstLine="540"/>
        <w:jc w:val="both"/>
      </w:pPr>
      <w:bookmarkStart w:id="7" w:name="P232"/>
      <w:bookmarkEnd w:id="7"/>
      <w:r>
        <w:t xml:space="preserve">9. Решение о предоставлении субсидии (об отказе в предоставлении субсидии) принимается министерством в срок не позднее пяти календарных дней со дня истечения срока, указанного в </w:t>
      </w:r>
      <w:hyperlink w:anchor="P231">
        <w:r>
          <w:rPr>
            <w:color w:val="0000FF"/>
          </w:rPr>
          <w:t>пункте 8</w:t>
        </w:r>
      </w:hyperlink>
      <w:r>
        <w:t xml:space="preserve"> порядка.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10. Основаниями принятия министерством решения о предоставлении субсидии являются: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10.1. Соблюдение муниципальными образованиями условий предоставления субсидий, установленных в </w:t>
      </w:r>
      <w:hyperlink w:anchor="P188">
        <w:r>
          <w:rPr>
            <w:color w:val="0000FF"/>
          </w:rPr>
          <w:t>пункте 3</w:t>
        </w:r>
      </w:hyperlink>
      <w:r>
        <w:t xml:space="preserve"> порядка.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10.2. Соответствие муниципального образования </w:t>
      </w:r>
      <w:hyperlink w:anchor="P193">
        <w:r>
          <w:rPr>
            <w:color w:val="0000FF"/>
          </w:rPr>
          <w:t>пункту 4</w:t>
        </w:r>
      </w:hyperlink>
      <w:r>
        <w:t xml:space="preserve"> порядка.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10.3. Представление муниципальными образованиями документов в объеме, установленном </w:t>
      </w:r>
      <w:hyperlink w:anchor="P195">
        <w:r>
          <w:rPr>
            <w:color w:val="0000FF"/>
          </w:rPr>
          <w:t>пунктом 6</w:t>
        </w:r>
      </w:hyperlink>
      <w:r>
        <w:t xml:space="preserve"> порядка.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11. Основаниями принятия министерством решения об отказе в предоставлении субсидии являются: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lastRenderedPageBreak/>
        <w:t xml:space="preserve">11.1. Несоблюдение муниципальными образованиями условий предоставления субсидий, установленных в </w:t>
      </w:r>
      <w:hyperlink w:anchor="P188">
        <w:r>
          <w:rPr>
            <w:color w:val="0000FF"/>
          </w:rPr>
          <w:t>пункте 3</w:t>
        </w:r>
      </w:hyperlink>
      <w:r>
        <w:t xml:space="preserve"> порядка.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11.2. Несоответствие муниципального образования </w:t>
      </w:r>
      <w:hyperlink w:anchor="P193">
        <w:r>
          <w:rPr>
            <w:color w:val="0000FF"/>
          </w:rPr>
          <w:t>пункту 4</w:t>
        </w:r>
      </w:hyperlink>
      <w:r>
        <w:t xml:space="preserve"> порядка.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11.3. Непредставление муниципальными образованиями документов в объеме, установленном </w:t>
      </w:r>
      <w:hyperlink w:anchor="P195">
        <w:r>
          <w:rPr>
            <w:color w:val="0000FF"/>
          </w:rPr>
          <w:t>пунктом 6</w:t>
        </w:r>
      </w:hyperlink>
      <w:r>
        <w:t xml:space="preserve"> порядка.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12. О принятом в соответствии с </w:t>
      </w:r>
      <w:hyperlink w:anchor="P232">
        <w:r>
          <w:rPr>
            <w:color w:val="0000FF"/>
          </w:rPr>
          <w:t>пунктом 9</w:t>
        </w:r>
      </w:hyperlink>
      <w:r>
        <w:t xml:space="preserve"> порядка решении муниципальные образования уведомляются в течение пяти календарных дней со дня принятия указанного решения путем направления министерством письменного уведомления о предоставлении субсидии (об отказе в предоставлении субсидии с указанием причины отказа).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13. Решение об отказе в предоставлении субсидий может быть обжаловано в соответствии с действующим законодательством Российской Федерации.</w:t>
      </w:r>
    </w:p>
    <w:p w:rsidR="004E122B" w:rsidRDefault="004E122B">
      <w:pPr>
        <w:pStyle w:val="ConsPlusNormal"/>
        <w:spacing w:before="220"/>
        <w:ind w:firstLine="540"/>
        <w:jc w:val="both"/>
      </w:pPr>
      <w:bookmarkStart w:id="8" w:name="P243"/>
      <w:bookmarkEnd w:id="8"/>
      <w:r>
        <w:t xml:space="preserve">14. Распределение субсидий утверждается </w:t>
      </w:r>
      <w:hyperlink r:id="rId15">
        <w:r>
          <w:rPr>
            <w:color w:val="0000FF"/>
          </w:rPr>
          <w:t>Законом</w:t>
        </w:r>
      </w:hyperlink>
      <w:r>
        <w:t xml:space="preserve"> Калужской области "Об областном бюджете на 2024 год и на плановый период 2025 и 2026 годов".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 xml:space="preserve">15. В случае и порядке, предусмотренных </w:t>
      </w:r>
      <w:hyperlink r:id="rId16">
        <w:r>
          <w:rPr>
            <w:color w:val="0000FF"/>
          </w:rPr>
          <w:t>Законом</w:t>
        </w:r>
      </w:hyperlink>
      <w:r>
        <w:t xml:space="preserve"> Калужской области "О межбюджетных отношениях в Калужской области", постановлением Правительства Калужской области могут быть внесены изменения в распределение объемов субсидий, указанных в </w:t>
      </w:r>
      <w:hyperlink w:anchor="P243">
        <w:r>
          <w:rPr>
            <w:color w:val="0000FF"/>
          </w:rPr>
          <w:t>пункте 14</w:t>
        </w:r>
      </w:hyperlink>
      <w:r>
        <w:t xml:space="preserve"> порядка.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16. Соглашение о предоставлении субсидии разрабатывается министерством в соответствии с типовой формой соглашения, утвержденной министерством финансов Калужской области.</w:t>
      </w:r>
    </w:p>
    <w:p w:rsidR="004E122B" w:rsidRDefault="004E122B">
      <w:pPr>
        <w:pStyle w:val="ConsPlusNormal"/>
        <w:spacing w:before="220"/>
        <w:ind w:firstLine="540"/>
        <w:jc w:val="both"/>
      </w:pPr>
      <w:r>
        <w:t>Соглашение о предоставлении субсидии заключается между министерством и уполномоченным органом муниципального образования.</w:t>
      </w: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jc w:val="both"/>
      </w:pPr>
    </w:p>
    <w:p w:rsidR="004E122B" w:rsidRDefault="004E122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90E8B" w:rsidRDefault="00290E8B"/>
    <w:sectPr w:rsidR="00290E8B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22B"/>
    <w:rsid w:val="00290E8B"/>
    <w:rsid w:val="004E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0D6B9B-E6F2-419F-8A61-5D3F95FFF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122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E122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E122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ZR&amp;n=470713&amp;dst=103626" TargetMode="Externa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37&amp;n=15496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37&amp;n=161263&amp;dst=62" TargetMode="External"/><Relationship Id="rId11" Type="http://schemas.openxmlformats.org/officeDocument/2006/relationships/hyperlink" Target="https://login.consultant.ru/link/?req=doc&amp;base=RLAW037&amp;n=154966" TargetMode="External"/><Relationship Id="rId5" Type="http://schemas.openxmlformats.org/officeDocument/2006/relationships/hyperlink" Target="https://login.consultant.ru/link/?req=doc&amp;base=RLAW037&amp;n=167980&amp;dst=251" TargetMode="External"/><Relationship Id="rId15" Type="http://schemas.openxmlformats.org/officeDocument/2006/relationships/hyperlink" Target="https://login.consultant.ru/link/?req=doc&amp;base=RLAW037&amp;n=164813" TargetMode="External"/><Relationship Id="rId10" Type="http://schemas.openxmlformats.org/officeDocument/2006/relationships/image" Target="media/image3.wmf"/><Relationship Id="rId4" Type="http://schemas.openxmlformats.org/officeDocument/2006/relationships/hyperlink" Target="https://www.consultant.ru" TargetMode="External"/><Relationship Id="rId9" Type="http://schemas.openxmlformats.org/officeDocument/2006/relationships/image" Target="media/image2.wmf"/><Relationship Id="rId14" Type="http://schemas.openxmlformats.org/officeDocument/2006/relationships/hyperlink" Target="https://login.consultant.ru/link/?req=doc&amp;base=RLAW037&amp;n=1549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2251</Words>
  <Characters>12837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</dc:creator>
  <cp:keywords/>
  <dc:description/>
  <cp:lastModifiedBy>User4</cp:lastModifiedBy>
  <cp:revision>1</cp:revision>
  <dcterms:created xsi:type="dcterms:W3CDTF">2024-04-27T05:52:00Z</dcterms:created>
  <dcterms:modified xsi:type="dcterms:W3CDTF">2024-04-27T05:53:00Z</dcterms:modified>
</cp:coreProperties>
</file>