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197" w:rsidRDefault="00E11197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E11197" w:rsidRDefault="00E11197">
      <w:pPr>
        <w:pStyle w:val="ConsPlusNormal"/>
        <w:jc w:val="both"/>
        <w:outlineLvl w:val="0"/>
      </w:pPr>
    </w:p>
    <w:p w:rsidR="00E11197" w:rsidRDefault="00E11197">
      <w:pPr>
        <w:pStyle w:val="ConsPlusTitle"/>
        <w:jc w:val="center"/>
        <w:outlineLvl w:val="0"/>
      </w:pPr>
      <w:r>
        <w:t>ПРАВИТЕЛЬСТВО КАЛУЖСКОЙ ОБЛАСТИ</w:t>
      </w:r>
    </w:p>
    <w:p w:rsidR="00E11197" w:rsidRDefault="00E11197">
      <w:pPr>
        <w:pStyle w:val="ConsPlusTitle"/>
        <w:jc w:val="both"/>
      </w:pPr>
    </w:p>
    <w:p w:rsidR="00E11197" w:rsidRDefault="00E11197">
      <w:pPr>
        <w:pStyle w:val="ConsPlusTitle"/>
        <w:jc w:val="center"/>
      </w:pPr>
      <w:r>
        <w:t>ПОСТАНОВЛЕНИЕ</w:t>
      </w:r>
    </w:p>
    <w:p w:rsidR="00E11197" w:rsidRDefault="00E11197">
      <w:pPr>
        <w:pStyle w:val="ConsPlusTitle"/>
        <w:jc w:val="center"/>
      </w:pPr>
      <w:r>
        <w:t>от 22 июля 2019 г. N 458</w:t>
      </w:r>
    </w:p>
    <w:p w:rsidR="00E11197" w:rsidRDefault="00E11197">
      <w:pPr>
        <w:pStyle w:val="ConsPlusTitle"/>
        <w:jc w:val="both"/>
      </w:pPr>
    </w:p>
    <w:p w:rsidR="00E11197" w:rsidRDefault="00E11197">
      <w:pPr>
        <w:pStyle w:val="ConsPlusTitle"/>
        <w:jc w:val="center"/>
      </w:pPr>
      <w:r>
        <w:t>ОБ УТВЕРЖДЕНИИ ПОЛОЖЕНИЯ О ПОРЯДКЕ ПРЕДОСТАВЛЕНИЯ ИЗ СРЕДСТВ</w:t>
      </w:r>
    </w:p>
    <w:p w:rsidR="00E11197" w:rsidRDefault="00E11197">
      <w:pPr>
        <w:pStyle w:val="ConsPlusTitle"/>
        <w:jc w:val="center"/>
      </w:pPr>
      <w:r>
        <w:t>ОБЛАСТНОГО БЮДЖЕТА ГРАНТОВ В ФОРМЕ СУБСИДИЙ НА СОДЕЙСТВИЕ</w:t>
      </w:r>
    </w:p>
    <w:p w:rsidR="00E11197" w:rsidRDefault="00E11197">
      <w:pPr>
        <w:pStyle w:val="ConsPlusTitle"/>
        <w:jc w:val="center"/>
      </w:pPr>
      <w:r>
        <w:t>ДОСТИЖЕНИЮ ЦЕЛЕВЫХ ПОКАЗАТЕЛЕЙ РЕГИОНАЛЬНЫХ ПРОГРАММ</w:t>
      </w:r>
    </w:p>
    <w:p w:rsidR="00E11197" w:rsidRDefault="00E11197">
      <w:pPr>
        <w:pStyle w:val="ConsPlusTitle"/>
        <w:jc w:val="center"/>
      </w:pPr>
      <w:r>
        <w:t>РАЗВИТИЯ АГРОПРОМЫШЛЕННОГО КОМПЛЕКСА В РАМКАХ ПОДПРОГРАММЫ</w:t>
      </w:r>
    </w:p>
    <w:p w:rsidR="00E11197" w:rsidRDefault="00E11197">
      <w:pPr>
        <w:pStyle w:val="ConsPlusTitle"/>
        <w:jc w:val="center"/>
      </w:pPr>
      <w:r>
        <w:t>"РАЗВИТИЕ ОТРАСЛЕЙ АГРОПРОМЫШЛЕННОГО КОМПЛЕКСА"</w:t>
      </w:r>
    </w:p>
    <w:p w:rsidR="00E11197" w:rsidRDefault="00E11197">
      <w:pPr>
        <w:pStyle w:val="ConsPlusTitle"/>
        <w:jc w:val="center"/>
      </w:pPr>
      <w:r>
        <w:t>ГОСУДАРСТВЕННОЙ ПРОГРАММЫ КАЛУЖСКОЙ ОБЛАСТИ "РАЗВИТИЕ</w:t>
      </w:r>
    </w:p>
    <w:p w:rsidR="00E11197" w:rsidRDefault="00E11197">
      <w:pPr>
        <w:pStyle w:val="ConsPlusTitle"/>
        <w:jc w:val="center"/>
      </w:pPr>
      <w:r>
        <w:t>СЕЛЬСКОГО ХОЗЯЙСТВА И РЕГУЛИРОВАНИЯ РЫНКОВ</w:t>
      </w:r>
    </w:p>
    <w:p w:rsidR="00E11197" w:rsidRDefault="00E11197">
      <w:pPr>
        <w:pStyle w:val="ConsPlusTitle"/>
        <w:jc w:val="center"/>
      </w:pPr>
      <w:r>
        <w:t>СЕЛЬСКОХОЗЯЙСТВЕННОЙ ПРОДУКЦИИ, СЫРЬЯ И ПРОДОВОЛЬСТВИЯ</w:t>
      </w:r>
    </w:p>
    <w:p w:rsidR="00E11197" w:rsidRDefault="00E11197">
      <w:pPr>
        <w:pStyle w:val="ConsPlusTitle"/>
        <w:jc w:val="center"/>
      </w:pPr>
      <w:r>
        <w:t>В КАЛУЖСКОЙ ОБЛАСТИ"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6" w:history="1">
        <w:r>
          <w:rPr>
            <w:color w:val="0000FF"/>
          </w:rPr>
          <w:t>пунктом 7 статьи 78</w:t>
        </w:r>
      </w:hyperlink>
      <w:r>
        <w:t xml:space="preserve"> Бюджетного кодекса Российской Федерации,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27.03.2019 N 322 "Об общих требованиях к нормативным правовым актам и муниципальным правовым актам, устанавливающим порядок предоставления грантов в форме субсидий, в том числе предоставляемых на конкурсной основе", </w:t>
      </w:r>
      <w:hyperlink r:id="rId8" w:history="1">
        <w:r>
          <w:rPr>
            <w:color w:val="0000FF"/>
          </w:rPr>
          <w:t>Законом</w:t>
        </w:r>
      </w:hyperlink>
      <w:r>
        <w:t xml:space="preserve"> Калужской области "Об областном бюджете на 2019 год и на плановый период 2020 и 2021</w:t>
      </w:r>
      <w:proofErr w:type="gramEnd"/>
      <w:r>
        <w:t xml:space="preserve"> годов",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Калужской области от 31.01.2019 N 48 "Об утверждении государственной программы Калужской области "Развитие сельского хозяйства и регулирования рынков сельскохозяйственной продукции, сырья и продовольствия в Калужской области" (в ред. постановления Правительства Калужской области от 24.05.2019 N 314) Правительство Калужской области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ПОСТАНОВЛЯЕТ: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1. Утвердить </w:t>
      </w:r>
      <w:hyperlink w:anchor="P34" w:history="1">
        <w:r>
          <w:rPr>
            <w:color w:val="0000FF"/>
          </w:rPr>
          <w:t>Положение</w:t>
        </w:r>
      </w:hyperlink>
      <w:r>
        <w:t xml:space="preserve"> о порядке предоставления из средств областного бюджета грантов в форме субсидий на содействие достижению целевых показателей региональных программ развития агропромышленного комплекса в рамках </w:t>
      </w:r>
      <w:hyperlink r:id="rId10" w:history="1">
        <w:r>
          <w:rPr>
            <w:color w:val="0000FF"/>
          </w:rPr>
          <w:t>подпрограммы</w:t>
        </w:r>
      </w:hyperlink>
      <w:r>
        <w:t xml:space="preserve"> "Развитие отраслей агропромышленного комплекса" государственной программы Калужской области "Развитие сельского хозяйства и регулирования рынков сельскохозяйственной продукции, сырья и продовольствия в Калужской области" (прилагается).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со дня его официального опубликования.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jc w:val="right"/>
      </w:pPr>
      <w:r>
        <w:t>Губернатор Калужской области</w:t>
      </w:r>
    </w:p>
    <w:p w:rsidR="00E11197" w:rsidRDefault="00E11197">
      <w:pPr>
        <w:pStyle w:val="ConsPlusNormal"/>
        <w:jc w:val="right"/>
      </w:pPr>
      <w:proofErr w:type="spellStart"/>
      <w:r>
        <w:t>А.Д.Артамонов</w:t>
      </w:r>
      <w:proofErr w:type="spellEnd"/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jc w:val="right"/>
        <w:outlineLvl w:val="0"/>
      </w:pPr>
      <w:r>
        <w:t>Приложение</w:t>
      </w:r>
    </w:p>
    <w:p w:rsidR="00E11197" w:rsidRDefault="00E11197">
      <w:pPr>
        <w:pStyle w:val="ConsPlusNormal"/>
        <w:jc w:val="right"/>
      </w:pPr>
      <w:r>
        <w:t>к Постановлению</w:t>
      </w:r>
    </w:p>
    <w:p w:rsidR="00E11197" w:rsidRDefault="00E11197">
      <w:pPr>
        <w:pStyle w:val="ConsPlusNormal"/>
        <w:jc w:val="right"/>
      </w:pPr>
      <w:r>
        <w:t>Правительства Калужской области</w:t>
      </w:r>
    </w:p>
    <w:p w:rsidR="00E11197" w:rsidRDefault="00E11197">
      <w:pPr>
        <w:pStyle w:val="ConsPlusNormal"/>
        <w:jc w:val="right"/>
      </w:pPr>
      <w:r>
        <w:t>от 22 июля 2019 г. N 458</w:t>
      </w:r>
    </w:p>
    <w:p w:rsidR="00E11197" w:rsidRDefault="00E11197">
      <w:pPr>
        <w:pStyle w:val="ConsPlusNormal"/>
        <w:jc w:val="both"/>
      </w:pPr>
    </w:p>
    <w:p w:rsidR="00565955" w:rsidRDefault="00565955">
      <w:pPr>
        <w:pStyle w:val="ConsPlusNormal"/>
        <w:jc w:val="both"/>
      </w:pPr>
    </w:p>
    <w:p w:rsidR="00565955" w:rsidRDefault="00565955">
      <w:pPr>
        <w:pStyle w:val="ConsPlusNormal"/>
        <w:jc w:val="both"/>
      </w:pPr>
      <w:bookmarkStart w:id="0" w:name="_GoBack"/>
      <w:bookmarkEnd w:id="0"/>
    </w:p>
    <w:p w:rsidR="00E11197" w:rsidRDefault="00E11197">
      <w:pPr>
        <w:pStyle w:val="ConsPlusTitle"/>
        <w:jc w:val="center"/>
      </w:pPr>
      <w:bookmarkStart w:id="1" w:name="P34"/>
      <w:bookmarkEnd w:id="1"/>
      <w:r>
        <w:lastRenderedPageBreak/>
        <w:t>ПОЛОЖЕНИЕ</w:t>
      </w:r>
    </w:p>
    <w:p w:rsidR="00E11197" w:rsidRDefault="00E11197">
      <w:pPr>
        <w:pStyle w:val="ConsPlusTitle"/>
        <w:jc w:val="center"/>
      </w:pPr>
      <w:r>
        <w:t>О ПОРЯДКЕ ПРЕДОСТАВЛЕНИЯ ИЗ СРЕДСТВ ОБЛАСТНОГО БЮДЖЕТА</w:t>
      </w:r>
    </w:p>
    <w:p w:rsidR="00E11197" w:rsidRDefault="00E11197">
      <w:pPr>
        <w:pStyle w:val="ConsPlusTitle"/>
        <w:jc w:val="center"/>
      </w:pPr>
      <w:r>
        <w:t>ГРАНТОВ В ФОРМЕ СУБСИДИЙ НА СОДЕЙСТВИЕ ДОСТИЖЕНИЮ ЦЕЛЕВЫХ</w:t>
      </w:r>
    </w:p>
    <w:p w:rsidR="00E11197" w:rsidRDefault="00E11197">
      <w:pPr>
        <w:pStyle w:val="ConsPlusTitle"/>
        <w:jc w:val="center"/>
      </w:pPr>
      <w:r>
        <w:t>ПОКАЗАТЕЛЕЙ РЕГИОНАЛЬНЫХ ПРОГРАММ РАЗВИТИЯ АГРОПРОМЫШЛЕННОГО</w:t>
      </w:r>
    </w:p>
    <w:p w:rsidR="00E11197" w:rsidRDefault="00E11197">
      <w:pPr>
        <w:pStyle w:val="ConsPlusTitle"/>
        <w:jc w:val="center"/>
      </w:pPr>
      <w:r>
        <w:t>КОМПЛЕКСА В РАМКАХ ПОДПРОГРАММЫ "РАЗВИТИЕ ОТРАСЛЕЙ</w:t>
      </w:r>
    </w:p>
    <w:p w:rsidR="00E11197" w:rsidRDefault="00E11197">
      <w:pPr>
        <w:pStyle w:val="ConsPlusTitle"/>
        <w:jc w:val="center"/>
      </w:pPr>
      <w:r>
        <w:t>АГРОПРОМЫШЛЕННОГО КОМПЛЕКСА" ГОСУДАРСТВЕННОЙ ПРОГРАММЫ</w:t>
      </w:r>
    </w:p>
    <w:p w:rsidR="00E11197" w:rsidRDefault="00E11197">
      <w:pPr>
        <w:pStyle w:val="ConsPlusTitle"/>
        <w:jc w:val="center"/>
      </w:pPr>
      <w:r>
        <w:t>КАЛУЖСКОЙ ОБЛАСТИ "РАЗВИТИЕ СЕЛЬСКОГО ХОЗЯЙСТВА</w:t>
      </w:r>
    </w:p>
    <w:p w:rsidR="00E11197" w:rsidRDefault="00E11197">
      <w:pPr>
        <w:pStyle w:val="ConsPlusTitle"/>
        <w:jc w:val="center"/>
      </w:pPr>
      <w:r>
        <w:t>И РЕГУЛИРОВАНИЯ РЫНКОВ СЕЛЬСКОХОЗЯЙСТВЕННОЙ ПРОДУКЦИИ, СЫРЬЯ</w:t>
      </w:r>
    </w:p>
    <w:p w:rsidR="00E11197" w:rsidRDefault="00E11197">
      <w:pPr>
        <w:pStyle w:val="ConsPlusTitle"/>
        <w:jc w:val="center"/>
      </w:pPr>
      <w:r>
        <w:t>И ПРОДОВОЛЬСТВИЯ В КАЛУЖСКОЙ ОБЛАСТИ"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Title"/>
        <w:jc w:val="center"/>
        <w:outlineLvl w:val="1"/>
      </w:pPr>
      <w:r>
        <w:t>I. Общие положения о предоставлении грантов в форме субсидий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1.1. </w:t>
      </w:r>
      <w:proofErr w:type="gramStart"/>
      <w:r>
        <w:t xml:space="preserve">Настоящее Положение определяет условия и порядок предоставления из средств областного бюджета грантов в форме субсидий на содействие достижению целевых показателей региональных программ развития агропромышленного комплекса (далее - грант) в рамках </w:t>
      </w:r>
      <w:hyperlink r:id="rId11" w:history="1">
        <w:r>
          <w:rPr>
            <w:color w:val="0000FF"/>
          </w:rPr>
          <w:t>подпрограммы</w:t>
        </w:r>
      </w:hyperlink>
      <w:r>
        <w:t xml:space="preserve"> "Развитие отраслей агропромышленного комплекса" государственной программы Калужской области "Развитие сельского хозяйства и регулирования рынков сельскохозяйственной продукции, сырья и продовольствия в Калужской области", утвержденной постановлением Правительства Калужской области от 31.01.2019 N</w:t>
      </w:r>
      <w:proofErr w:type="gramEnd"/>
      <w:r>
        <w:t xml:space="preserve"> </w:t>
      </w:r>
      <w:proofErr w:type="gramStart"/>
      <w:r>
        <w:t>48 "Об утверждении государственной программы Калужской области "Развитие сельского хозяйства и регулирования рынков сельскохозяйственной продукции, сырья и продовольствия в Калужской области" (в ред. постановления Правительства Калужской области от 24.05.2019 N 314) (далее - Госпрограмма), а также требования к отчетности, порядок осуществления контроля за соблюдением целей, условий и порядка предоставления грантов и ответственности за их несоблюдение (далее - Порядок).</w:t>
      </w:r>
      <w:proofErr w:type="gramEnd"/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1.2. </w:t>
      </w:r>
      <w:proofErr w:type="gramStart"/>
      <w:r>
        <w:t xml:space="preserve">Для целей Порядка понятия "грант на развитие семейной животноводческой фермы", "семейная животноводческая ферма", "грант на поддержку начинающего фермера", "начинающий фермер", "грант на развитие материально-технической базы", "развитие материально-технической базы", "сельскохозяйственный потребительский кооператив", "сельская территория" используются в значениях, определенных </w:t>
      </w:r>
      <w:hyperlink r:id="rId12" w:history="1">
        <w:r>
          <w:rPr>
            <w:color w:val="0000FF"/>
          </w:rPr>
          <w:t>приложением N 9</w:t>
        </w:r>
      </w:hyperlink>
      <w:r>
        <w:t xml:space="preserve"> "Правила предоставления и распределения субсидий из федерального бюджета бюджетам субъектов Российской Федерации на содействие достижению целевых показателей региональных программ развития</w:t>
      </w:r>
      <w:proofErr w:type="gramEnd"/>
      <w:r>
        <w:t xml:space="preserve"> </w:t>
      </w:r>
      <w:proofErr w:type="gramStart"/>
      <w:r>
        <w:t>агропромышленного комплекса" к Государственной программе развития сельского хозяйства и регулирования рынков сельскохозяйственной продукции, сырья и продовольствия, утвержденной постановлением Правительства Российской Федерации от 14.07.2012 N 717 "О Государственной программе развития сельского хозяйства и регулирования рынков сельскохозяйственной продукции, сырья и продовольствия" (в ред. постановлений Правительства Российской Федерации от 15.04.2014 N 315, от 19.12.2014 N 1421, от 13.01.2017 N 7, от 31.03.2017 N</w:t>
      </w:r>
      <w:proofErr w:type="gramEnd"/>
      <w:r>
        <w:t xml:space="preserve"> </w:t>
      </w:r>
      <w:proofErr w:type="gramStart"/>
      <w:r>
        <w:t>396, от 29.07.2017 N 902, от 10.11.2017 N 1347, от 13.12.2017 N 1544, от 01.03.2018 N 214, от 31.07.2018 N 890, от 27.08.2018 N 1002, от 06.09.2018 N 1063, от 30.11.2018 N 1443, от 08.02.2019 N 98) (далее - приложение N 9 к постановлению Правительства РФ N 717).</w:t>
      </w:r>
      <w:proofErr w:type="gramEnd"/>
    </w:p>
    <w:p w:rsidR="00E11197" w:rsidRDefault="00E11197">
      <w:pPr>
        <w:pStyle w:val="ConsPlusNormal"/>
        <w:spacing w:before="220"/>
        <w:ind w:firstLine="540"/>
        <w:jc w:val="both"/>
      </w:pPr>
      <w:r>
        <w:t>1.3. Цель предоставления грантов: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2" w:name="P49"/>
      <w:bookmarkEnd w:id="2"/>
      <w:r>
        <w:t>1.3.1. На развитие семейной животноводческой фермы - развитие на сельских территориях Калужской области крестьянского (фермерского) хозяйства и создание новых постоянных рабочих мест в сельской местности, исходя из расчета создания не менее 3 новых постоянных рабочих мест на один грант, полученный в текущем финансовом году.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3" w:name="P50"/>
      <w:bookmarkEnd w:id="3"/>
      <w:r>
        <w:t xml:space="preserve">1.3.2. </w:t>
      </w:r>
      <w:proofErr w:type="gramStart"/>
      <w:r>
        <w:t>На поддержку начинающего фермера - создание и развитие на сельских территориях Калужской области крестьянского (фермерского) хозяйства и новых постоянных рабочих мест в сельской местности, исходя из расчета создания не менее одного нового постоянного рабочего места на каждые 1000 тыс. рублей гранта, полученного в текущем финансовом году, но не менее одного нового постоянного рабочего места на один грант.</w:t>
      </w:r>
      <w:proofErr w:type="gramEnd"/>
    </w:p>
    <w:p w:rsidR="00E11197" w:rsidRDefault="00E11197">
      <w:pPr>
        <w:pStyle w:val="ConsPlusNormal"/>
        <w:spacing w:before="220"/>
        <w:ind w:firstLine="540"/>
        <w:jc w:val="both"/>
      </w:pPr>
      <w:bookmarkStart w:id="4" w:name="P51"/>
      <w:bookmarkEnd w:id="4"/>
      <w:r>
        <w:lastRenderedPageBreak/>
        <w:t xml:space="preserve">1.3.3. </w:t>
      </w:r>
      <w:proofErr w:type="gramStart"/>
      <w:r>
        <w:t>На развитие материально-технической базы - создание и развитие на сельских территориях Калужской области сельскохозяйственной потребительской кооперации и новых постоянных рабочих мест в сельской местности, исходя из расчета создания не менее одного нового постоянного рабочего места на каждые 3000 тыс. рублей гранта, полученного в текущем финансовом году, но не менее одного нового постоянного рабочего места на один грант.</w:t>
      </w:r>
      <w:proofErr w:type="gramEnd"/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1.4. </w:t>
      </w:r>
      <w:proofErr w:type="gramStart"/>
      <w:r>
        <w:t xml:space="preserve">Органом государственной власти Калужской области,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грантов в 2019 году, предусмотренных </w:t>
      </w:r>
      <w:hyperlink r:id="rId13" w:history="1">
        <w:r>
          <w:rPr>
            <w:color w:val="0000FF"/>
          </w:rPr>
          <w:t>Законом</w:t>
        </w:r>
      </w:hyperlink>
      <w:r>
        <w:t xml:space="preserve"> Калужской области "Об областном бюджете на 2019 год и на плановый период 2020 и 2021 годов", является министерство сельского хозяйства Калужской области (далее - министерство).</w:t>
      </w:r>
      <w:proofErr w:type="gramEnd"/>
    </w:p>
    <w:p w:rsidR="00E11197" w:rsidRDefault="00E11197">
      <w:pPr>
        <w:pStyle w:val="ConsPlusNormal"/>
        <w:spacing w:before="220"/>
        <w:ind w:firstLine="540"/>
        <w:jc w:val="both"/>
      </w:pPr>
      <w:r>
        <w:t>1.5. Категории получателей грантов: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5" w:name="P54"/>
      <w:bookmarkEnd w:id="5"/>
      <w:r>
        <w:t xml:space="preserve">1.5.1. Крестьянские (фермерские) хозяйства, включая индивидуальных предпринимателей, соответствующие требованиям </w:t>
      </w:r>
      <w:hyperlink r:id="rId14" w:history="1">
        <w:r>
          <w:rPr>
            <w:color w:val="0000FF"/>
          </w:rPr>
          <w:t>абзаца двадцать шестого пункта 3</w:t>
        </w:r>
      </w:hyperlink>
      <w:r>
        <w:t xml:space="preserve"> приложения N 9 к постановлению Правительства РФ N 717 и </w:t>
      </w:r>
      <w:hyperlink w:anchor="P90" w:history="1">
        <w:r>
          <w:rPr>
            <w:color w:val="0000FF"/>
          </w:rPr>
          <w:t>пункта 2.1.15</w:t>
        </w:r>
      </w:hyperlink>
      <w:r>
        <w:t xml:space="preserve"> Порядка, - на развитие семейных животноводческих ферм.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6" w:name="P55"/>
      <w:bookmarkEnd w:id="6"/>
      <w:r>
        <w:t xml:space="preserve">1.5.2. Крестьянские (фермерские) хозяйства, включая индивидуальных предпринимателей, соответствующие требованиям </w:t>
      </w:r>
      <w:hyperlink r:id="rId15" w:history="1">
        <w:r>
          <w:rPr>
            <w:color w:val="0000FF"/>
          </w:rPr>
          <w:t>абзаца восемнадцатого пункта 3</w:t>
        </w:r>
      </w:hyperlink>
      <w:r>
        <w:t xml:space="preserve"> приложения N 9 к постановлению Правительства РФ N 717 и </w:t>
      </w:r>
      <w:hyperlink w:anchor="P185" w:history="1">
        <w:r>
          <w:rPr>
            <w:color w:val="0000FF"/>
          </w:rPr>
          <w:t>пункта 2.2.14</w:t>
        </w:r>
      </w:hyperlink>
      <w:r>
        <w:t xml:space="preserve"> Порядка, - на поддержку начинающих фермеров.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7" w:name="P56"/>
      <w:bookmarkEnd w:id="7"/>
      <w:r>
        <w:t xml:space="preserve">1.5.3. Сельскохозяйственные потребительские кооперативы, соответствующие требованиям </w:t>
      </w:r>
      <w:hyperlink r:id="rId16" w:history="1">
        <w:r>
          <w:rPr>
            <w:color w:val="0000FF"/>
          </w:rPr>
          <w:t>абзаца двадцать пятого пункта 3</w:t>
        </w:r>
      </w:hyperlink>
      <w:r>
        <w:t xml:space="preserve"> приложения N 9 к постановлению Правительства РФ N 717 и </w:t>
      </w:r>
      <w:hyperlink w:anchor="P277" w:history="1">
        <w:r>
          <w:rPr>
            <w:color w:val="0000FF"/>
          </w:rPr>
          <w:t>пункта 2.3.14</w:t>
        </w:r>
      </w:hyperlink>
      <w:r>
        <w:t xml:space="preserve"> Порядка, - на развитие материально-технической базы.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Title"/>
        <w:jc w:val="center"/>
        <w:outlineLvl w:val="1"/>
      </w:pPr>
      <w:r>
        <w:t>II. Условия и порядок предоставления грантов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Title"/>
        <w:jc w:val="center"/>
        <w:outlineLvl w:val="2"/>
      </w:pPr>
      <w:r>
        <w:t>2.1. Условия и порядок предоставления грантов на развитие</w:t>
      </w:r>
    </w:p>
    <w:p w:rsidR="00E11197" w:rsidRDefault="00E11197">
      <w:pPr>
        <w:pStyle w:val="ConsPlusTitle"/>
        <w:jc w:val="center"/>
      </w:pPr>
      <w:r>
        <w:t>семейных животноводческих ферм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bookmarkStart w:id="8" w:name="P63"/>
      <w:bookmarkEnd w:id="8"/>
      <w:r>
        <w:t xml:space="preserve">2.1.1. Гранты предоставляются получателям, предусмотренным </w:t>
      </w:r>
      <w:hyperlink w:anchor="P54" w:history="1">
        <w:r>
          <w:rPr>
            <w:color w:val="0000FF"/>
          </w:rPr>
          <w:t>подпунктом 1.5.1 пункта 1.5 раздела 1</w:t>
        </w:r>
      </w:hyperlink>
      <w:r>
        <w:t xml:space="preserve"> Порядка, согласно перечню затрат, установленному в </w:t>
      </w:r>
      <w:hyperlink r:id="rId17" w:history="1">
        <w:r>
          <w:rPr>
            <w:color w:val="0000FF"/>
          </w:rPr>
          <w:t>абзацах двенадцатом</w:t>
        </w:r>
      </w:hyperlink>
      <w:r>
        <w:t xml:space="preserve"> - </w:t>
      </w:r>
      <w:hyperlink r:id="rId18" w:history="1">
        <w:r>
          <w:rPr>
            <w:color w:val="0000FF"/>
          </w:rPr>
          <w:t>шестнадцатом пункта 3</w:t>
        </w:r>
      </w:hyperlink>
      <w:r>
        <w:t xml:space="preserve"> приложения N 9 к постановлению Правительства РФ N 717 </w:t>
      </w:r>
      <w:proofErr w:type="gramStart"/>
      <w:r>
        <w:t>для</w:t>
      </w:r>
      <w:proofErr w:type="gramEnd"/>
      <w:r>
        <w:t>: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9" w:name="P64"/>
      <w:bookmarkEnd w:id="9"/>
      <w:r>
        <w:t>а) разведения крупного рогатого скота мясного или молочного направления;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10" w:name="P65"/>
      <w:bookmarkEnd w:id="10"/>
      <w:r>
        <w:t>б) ведения иных видов деятельности.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11" w:name="P66"/>
      <w:bookmarkEnd w:id="11"/>
      <w:r>
        <w:t>2.1.2. Для получения гранта получатель представляет в министерство следующие документы: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а) заявление на получение гранта по форме, разработанной министерством, включающее: обязательство получателя использовать грант в срок не более 24 месяцев </w:t>
      </w:r>
      <w:proofErr w:type="gramStart"/>
      <w:r>
        <w:t>с даты</w:t>
      </w:r>
      <w:proofErr w:type="gramEnd"/>
      <w:r>
        <w:t xml:space="preserve"> его получения, обязательство получателя о создании не менее 3-х новых постоянных рабочих мест в сельской местности на один грант, полученный в текущем финансовом году;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б) справка по формам федерального статистического наблюдения N П-4 или ПМ, подтверждающая размер среднемесячной заработной платы работников, в случае их отсутствия - копия отчета по начисленным и уплаченным страховым взносам в один из государственных внебюджетных фондов. Представление данного документа не распространяется на получателей, не являющихся работодателями;</w:t>
      </w:r>
    </w:p>
    <w:p w:rsidR="00E11197" w:rsidRDefault="00E11197">
      <w:pPr>
        <w:pStyle w:val="ConsPlusNormal"/>
        <w:spacing w:before="220"/>
        <w:ind w:firstLine="540"/>
        <w:jc w:val="both"/>
      </w:pPr>
      <w:proofErr w:type="gramStart"/>
      <w:r>
        <w:t xml:space="preserve">в) копия соглашения о создании крестьянского (фермерского) хозяйства с приложением </w:t>
      </w:r>
      <w:r>
        <w:lastRenderedPageBreak/>
        <w:t>копий документов, подтверждающих родство граждан, изъявивших желание создать крестьянское (фермерское) хозяйство;</w:t>
      </w:r>
      <w:proofErr w:type="gramEnd"/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г) справка, заверенная получателем, подтверждающая, что получатель в текущем финансовом году не являлся получателем средств областного бюджета в соответствии с иными нормативными правовыми актами на цель, установленную в </w:t>
      </w:r>
      <w:hyperlink w:anchor="P49" w:history="1">
        <w:r>
          <w:rPr>
            <w:color w:val="0000FF"/>
          </w:rPr>
          <w:t>подпункте 1.3.1 пункта 1.3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12" w:name="P71"/>
      <w:bookmarkEnd w:id="12"/>
      <w:proofErr w:type="gramStart"/>
      <w:r>
        <w:t xml:space="preserve">д) план развития семейной животноводческой фермы согласно перечню затрат, установленному в </w:t>
      </w:r>
      <w:hyperlink r:id="rId19" w:history="1">
        <w:r>
          <w:rPr>
            <w:color w:val="0000FF"/>
          </w:rPr>
          <w:t>абзацах двенадцатом</w:t>
        </w:r>
      </w:hyperlink>
      <w:r>
        <w:t xml:space="preserve"> - </w:t>
      </w:r>
      <w:hyperlink r:id="rId20" w:history="1">
        <w:r>
          <w:rPr>
            <w:color w:val="0000FF"/>
          </w:rPr>
          <w:t>шестнадцатом пункта 3</w:t>
        </w:r>
      </w:hyperlink>
      <w:r>
        <w:t xml:space="preserve"> приложения N 9 к постановлению Правительства РФ N 717, с указанием планируемого получателем поголовья крупного рогатого скота молочного или мясного направлений, а также страусов, которое не должно превышать 300 голов основного маточного стада, коз (овец) - 500 голов маточного стада.</w:t>
      </w:r>
      <w:proofErr w:type="gramEnd"/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2.1.3. Срок представления документов, указанных в </w:t>
      </w:r>
      <w:hyperlink w:anchor="P66" w:history="1">
        <w:r>
          <w:rPr>
            <w:color w:val="0000FF"/>
          </w:rPr>
          <w:t>подпункте 2.1.2 пункта 2.1</w:t>
        </w:r>
      </w:hyperlink>
      <w:r>
        <w:t xml:space="preserve"> Порядка, утверждается приказом министерства, который подлежит размещению в сети Интернет на странице "Субсидии" раздела "Оперативная информация" сайта министерства по адресу (mcx.admoblkaluga.ru) в течение двух рабочих дней со дня его официального опубликования.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13" w:name="P73"/>
      <w:bookmarkEnd w:id="13"/>
      <w:r>
        <w:t>2.1.4. Министерство направляет запросы в уполномоченные органы с использованием системы межведомственного взаимодействия,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о представлении: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а) документа, подтверждающего отсутствие у получателя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б) выписки из Единого государственного реестра юридических лиц, Единого государственного реестра индивидуальных предпринимателей;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в) документа, подтверждающего отсутствие у получателя просроченной задолженности по возврату в областной бюджет субсидий, бюджетных инвестиций, </w:t>
      </w:r>
      <w:proofErr w:type="gramStart"/>
      <w:r>
        <w:t>предоставленных</w:t>
      </w:r>
      <w:proofErr w:type="gramEnd"/>
      <w:r>
        <w:t xml:space="preserve"> в том числе в соответствии с иными правовыми актами, и иной просроченной задолженности перед областным бюджетом.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2.1.5. Получатели несут ответственность за достоверность сведений, представляемых ими в министерство для получения гранта, в соответствии с законодательством Российской Федерации и законодательством Калужской области.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14" w:name="P78"/>
      <w:bookmarkEnd w:id="14"/>
      <w:r>
        <w:t xml:space="preserve">2.1.6. Министерство проверяет получателя на соответствие требованиям, установленным в </w:t>
      </w:r>
      <w:hyperlink w:anchor="P92" w:history="1">
        <w:r>
          <w:rPr>
            <w:color w:val="0000FF"/>
          </w:rPr>
          <w:t>подпунктах "б"</w:t>
        </w:r>
      </w:hyperlink>
      <w:r>
        <w:t xml:space="preserve">, </w:t>
      </w:r>
      <w:hyperlink w:anchor="P97" w:history="1">
        <w:r>
          <w:rPr>
            <w:color w:val="0000FF"/>
          </w:rPr>
          <w:t>"ж" пункта 2.1.15</w:t>
        </w:r>
      </w:hyperlink>
      <w:r>
        <w:t xml:space="preserve"> Порядка, на основании сведений Единого государственного реестра юридических лиц.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2.1.7. </w:t>
      </w:r>
      <w:proofErr w:type="gramStart"/>
      <w:r>
        <w:t xml:space="preserve">Министерство проверяет получателя на соответствие требованию, установленному в </w:t>
      </w:r>
      <w:hyperlink w:anchor="P93" w:history="1">
        <w:r>
          <w:rPr>
            <w:color w:val="0000FF"/>
          </w:rPr>
          <w:t>подпункте "в" пункта 2.1.15</w:t>
        </w:r>
      </w:hyperlink>
      <w:r>
        <w:t xml:space="preserve"> Порядка, на основании </w:t>
      </w:r>
      <w:hyperlink r:id="rId21" w:history="1">
        <w:r>
          <w:rPr>
            <w:color w:val="0000FF"/>
          </w:rPr>
          <w:t>отчета</w:t>
        </w:r>
      </w:hyperlink>
      <w:r>
        <w:t xml:space="preserve"> "Расход средств гранта, полученного крестьянскими (фермерскими) хозяйствами (далее - КФХ) на создание и развитие КФХ на __________ 20__ г.", составленного министерством по форме приложения N 4 к отчету о достижении значений показателей результативности использования субсидий, форма которого утверждена приложением N 6 к приказу Министерства сельского хозяйства</w:t>
      </w:r>
      <w:proofErr w:type="gramEnd"/>
      <w:r>
        <w:t xml:space="preserve"> </w:t>
      </w:r>
      <w:proofErr w:type="gramStart"/>
      <w:r>
        <w:t xml:space="preserve">Российской Федерации от 27.07.2017 N 373 "Об утверждении документов, предусмотренных Правилами предоставления и распределения субсидий из федерального бюджета бюджетам субъектов Российской Федерации на содействие достижению целевых показателей региональных программ развития агропромышленного комплекса, приведенными в приложении N 9 к Государственной программе развития сельского хозяйства и регулирования рынков сельскохозяйственной продукции, сырья и продовольствия на 2013 - 2020 годы, утвержденной постановлением </w:t>
      </w:r>
      <w:r>
        <w:lastRenderedPageBreak/>
        <w:t>Правительства Российской Федерации</w:t>
      </w:r>
      <w:proofErr w:type="gramEnd"/>
      <w:r>
        <w:t xml:space="preserve"> от 14.07.2012 N 717 "О Государственной программе развития сельского хозяйства и регулирования рынков сельскохозяйственной продукции, сырья и продовольствия на 2013 - 2020 годы";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2.1.8. Министерство проверяет получателя на соответствие требованию, установленному в </w:t>
      </w:r>
      <w:hyperlink w:anchor="P96" w:history="1">
        <w:r>
          <w:rPr>
            <w:color w:val="0000FF"/>
          </w:rPr>
          <w:t>подпункте "е" пункта 2.1.15</w:t>
        </w:r>
      </w:hyperlink>
      <w:r>
        <w:t xml:space="preserve"> Порядка, на основании сведений Единого государственного реестра субъектов малого и среднего предпринимательства, размещенных в сети Интернет на официальном сайте федерального органа исполнительной власти, осуществляющего функции по контролю и надзору за соблюдением законодательства о налогах и сборах.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2.1.9. Министерство проверяет получателя на соответствие требованию, установленному в </w:t>
      </w:r>
      <w:hyperlink w:anchor="P98" w:history="1">
        <w:r>
          <w:rPr>
            <w:color w:val="0000FF"/>
          </w:rPr>
          <w:t>подпункте "з" пункта 2.1.15</w:t>
        </w:r>
      </w:hyperlink>
      <w:r>
        <w:t xml:space="preserve"> Порядка, на основании сведений о заключенных между министерством и получателями средств областного бюджета в текущем финансовом году договоров на предоставление из областного бюджета субсидий (грантов).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15" w:name="P82"/>
      <w:bookmarkEnd w:id="15"/>
      <w:r>
        <w:t xml:space="preserve">2.1.10. Министерство проверяет получателя на соответствие требованию, установленному в </w:t>
      </w:r>
      <w:hyperlink w:anchor="P103" w:history="1">
        <w:r>
          <w:rPr>
            <w:color w:val="0000FF"/>
          </w:rPr>
          <w:t>подпункте "н" пункта 2.1.15</w:t>
        </w:r>
      </w:hyperlink>
      <w:r>
        <w:t xml:space="preserve"> Порядка, на основании сведений Единого государственного реестра юридических лиц, Единого государственного реестра индивидуальных предпринимателей, Единого федерального реестра сведений о банкротстве.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2.1.11. </w:t>
      </w:r>
      <w:proofErr w:type="gramStart"/>
      <w:r>
        <w:t xml:space="preserve">Министерство в срок, не превышающий 15 рабочих дней со дня представления документов, указанных в </w:t>
      </w:r>
      <w:hyperlink w:anchor="P66" w:history="1">
        <w:r>
          <w:rPr>
            <w:color w:val="0000FF"/>
          </w:rPr>
          <w:t>пункте 2.1.2</w:t>
        </w:r>
      </w:hyperlink>
      <w:r>
        <w:t xml:space="preserve"> Порядка, рассматривает указанные документы, а также документы и сведения, указанные в </w:t>
      </w:r>
      <w:hyperlink w:anchor="P73" w:history="1">
        <w:r>
          <w:rPr>
            <w:color w:val="0000FF"/>
          </w:rPr>
          <w:t>пунктах 2.1.4</w:t>
        </w:r>
      </w:hyperlink>
      <w:r>
        <w:t xml:space="preserve">, </w:t>
      </w:r>
      <w:hyperlink w:anchor="P78" w:history="1">
        <w:r>
          <w:rPr>
            <w:color w:val="0000FF"/>
          </w:rPr>
          <w:t>2.1.6</w:t>
        </w:r>
      </w:hyperlink>
      <w:r>
        <w:t xml:space="preserve"> - </w:t>
      </w:r>
      <w:hyperlink w:anchor="P82" w:history="1">
        <w:r>
          <w:rPr>
            <w:color w:val="0000FF"/>
          </w:rPr>
          <w:t>2.1.10</w:t>
        </w:r>
      </w:hyperlink>
      <w:r>
        <w:t xml:space="preserve"> Порядка, и в случае соответствия документов требованиям </w:t>
      </w:r>
      <w:hyperlink w:anchor="P66" w:history="1">
        <w:r>
          <w:rPr>
            <w:color w:val="0000FF"/>
          </w:rPr>
          <w:t>пункта 2.1.2</w:t>
        </w:r>
      </w:hyperlink>
      <w:r>
        <w:t xml:space="preserve"> Порядка, соответствия получателя требованиям, установленным в </w:t>
      </w:r>
      <w:hyperlink w:anchor="P90" w:history="1">
        <w:r>
          <w:rPr>
            <w:color w:val="0000FF"/>
          </w:rPr>
          <w:t>пункте 2.1.15</w:t>
        </w:r>
      </w:hyperlink>
      <w:r>
        <w:t xml:space="preserve"> Порядка, принимает решение о предоставлении гранта либо на основании </w:t>
      </w:r>
      <w:hyperlink w:anchor="P84" w:history="1">
        <w:r>
          <w:rPr>
            <w:color w:val="0000FF"/>
          </w:rPr>
          <w:t>пункта 2.1.12</w:t>
        </w:r>
      </w:hyperlink>
      <w:r>
        <w:t xml:space="preserve"> Порядка</w:t>
      </w:r>
      <w:proofErr w:type="gramEnd"/>
      <w:r>
        <w:t xml:space="preserve"> - решение об отказе в предоставлении гранта. Решение министерства (о предоставлении гранта либо об отказе в предоставлении гранта) оформляется приказом министерства.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16" w:name="P84"/>
      <w:bookmarkEnd w:id="16"/>
      <w:r>
        <w:t>2.1.12. Министерство принимает решение об отказе в предоставлении гранта в случаях: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а) несоответствия представленных получателем документов требованиям </w:t>
      </w:r>
      <w:hyperlink w:anchor="P66" w:history="1">
        <w:r>
          <w:rPr>
            <w:color w:val="0000FF"/>
          </w:rPr>
          <w:t>пункта 2.1.2</w:t>
        </w:r>
      </w:hyperlink>
      <w:r>
        <w:t xml:space="preserve"> Порядка или непредставления (представления не в полном объеме) указанных документов;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б) недостоверности представленной получателем информации;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в) несоответствия получателя требованиям, установленным в </w:t>
      </w:r>
      <w:hyperlink w:anchor="P90" w:history="1">
        <w:r>
          <w:rPr>
            <w:color w:val="0000FF"/>
          </w:rPr>
          <w:t>пункте 2.1.15</w:t>
        </w:r>
      </w:hyperlink>
      <w:r>
        <w:t xml:space="preserve"> Порядка.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2.1.13. </w:t>
      </w:r>
      <w:proofErr w:type="gramStart"/>
      <w:r>
        <w:t>В случае принятия решения об отказе в предоставлении гранта министерство в течение трех рабочих дней со дня</w:t>
      </w:r>
      <w:proofErr w:type="gramEnd"/>
      <w:r>
        <w:t xml:space="preserve"> принятия указанного решения направляет получателю письменное уведомление об отказе в предоставлении гранта с указанием причины отказа.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2.1.14. Решение об отказе в предоставление гранта может быть обжаловано в установленном законодательством Российской Федерации порядке.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17" w:name="P90"/>
      <w:bookmarkEnd w:id="17"/>
      <w:r>
        <w:t xml:space="preserve">2.1.15. Требования, которым должны соответствовать получатели на дату представления документов, указанных в </w:t>
      </w:r>
      <w:hyperlink w:anchor="P66" w:history="1">
        <w:r>
          <w:rPr>
            <w:color w:val="0000FF"/>
          </w:rPr>
          <w:t>пункте 2.1.2</w:t>
        </w:r>
      </w:hyperlink>
      <w:r>
        <w:t xml:space="preserve"> Порядка: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а) обеспечение получателями выплаты месячной заработной платы работникам (которыми полностью отработана за соответствующий период норма рабочего времени и выполнены нормы труда (трудовые обязанности)) не ниже полуторакратной величины прожиточного минимума для трудоспособного населения, установленного Правительством Калужской области;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18" w:name="P92"/>
      <w:bookmarkEnd w:id="18"/>
      <w:r>
        <w:t xml:space="preserve">б) продолжительность деятельности крестьянского (фермерского) хозяйства превышает 24 месяца </w:t>
      </w:r>
      <w:proofErr w:type="gramStart"/>
      <w:r>
        <w:t>с даты</w:t>
      </w:r>
      <w:proofErr w:type="gramEnd"/>
      <w:r>
        <w:t xml:space="preserve"> его регистрации;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19" w:name="P93"/>
      <w:bookmarkEnd w:id="19"/>
      <w:r>
        <w:lastRenderedPageBreak/>
        <w:t xml:space="preserve">в) истечение не менее 24 месяцев </w:t>
      </w:r>
      <w:proofErr w:type="gramStart"/>
      <w:r>
        <w:t>с даты</w:t>
      </w:r>
      <w:proofErr w:type="gramEnd"/>
      <w:r>
        <w:t xml:space="preserve"> полного освоения ранее полученного гранта;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г) планируемое получателем поголовье крупного рогатого скота молочного или мясного направлений, а также страусов не превышает 300 голов основного маточного стада, коз (овец) - 500 голов маточного стада;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д) наличие у получателя плана развития семейной животноводческой фермы, предусмотренного </w:t>
      </w:r>
      <w:hyperlink w:anchor="P71" w:history="1">
        <w:r>
          <w:rPr>
            <w:color w:val="0000FF"/>
          </w:rPr>
          <w:t>подпунктом "д" пункта 2.1.2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20" w:name="P96"/>
      <w:bookmarkEnd w:id="20"/>
      <w:r>
        <w:t xml:space="preserve">е) получатель отвечает установленным Федеральным </w:t>
      </w:r>
      <w:hyperlink r:id="rId22" w:history="1">
        <w:r>
          <w:rPr>
            <w:color w:val="0000FF"/>
          </w:rPr>
          <w:t>законом</w:t>
        </w:r>
      </w:hyperlink>
      <w:r>
        <w:t xml:space="preserve"> "О развитии малого и среднего предпринимательства в Российской Федерации" критериям </w:t>
      </w:r>
      <w:proofErr w:type="spellStart"/>
      <w:r>
        <w:t>микропредприятия</w:t>
      </w:r>
      <w:proofErr w:type="spellEnd"/>
      <w:r>
        <w:t>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21" w:name="P97"/>
      <w:bookmarkEnd w:id="21"/>
      <w:r>
        <w:t>ж) получатель зарегистрирован на сельской территории Калужской области;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22" w:name="P98"/>
      <w:bookmarkEnd w:id="22"/>
      <w:r>
        <w:t xml:space="preserve">з) получатель получает грант на софинансирование его затрат, не возмещаемых в рамках иных направлений государственной поддержки в соответствии с </w:t>
      </w:r>
      <w:hyperlink r:id="rId23" w:history="1">
        <w:r>
          <w:rPr>
            <w:color w:val="0000FF"/>
          </w:rPr>
          <w:t>Госпрограммой</w:t>
        </w:r>
      </w:hyperlink>
      <w:r>
        <w:t>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и) получатель не получает в текущем финансовом году средства из областного бюджета в соответствии с иными правовыми актами на цели, установленные в </w:t>
      </w:r>
      <w:hyperlink w:anchor="P49" w:history="1">
        <w:r>
          <w:rPr>
            <w:color w:val="0000FF"/>
          </w:rPr>
          <w:t>подпункте 1.3.1 пункта 1.3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к) у получателя отсутствует просроченная задолженность по возврату в областной бюджет субсидий, бюджетных инвестиций, </w:t>
      </w:r>
      <w:proofErr w:type="gramStart"/>
      <w:r>
        <w:t>предоставленных</w:t>
      </w:r>
      <w:proofErr w:type="gramEnd"/>
      <w:r>
        <w:t xml:space="preserve"> в том числе в соответствии с иными правовыми актами, и иная просроченная задолженность перед областным бюджетом;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л) у получателя отсутствует неисполненная обязанность по уплате налогов, сборов, страховых взносов, пеней, штрафов и процентов, подлежащих уплате в соответствии с законодательством Российской Федерации о налогах и сборах;</w:t>
      </w:r>
    </w:p>
    <w:p w:rsidR="00E11197" w:rsidRDefault="00E11197">
      <w:pPr>
        <w:pStyle w:val="ConsPlusNormal"/>
        <w:spacing w:before="220"/>
        <w:ind w:firstLine="540"/>
        <w:jc w:val="both"/>
      </w:pPr>
      <w:proofErr w:type="gramStart"/>
      <w:r>
        <w:t>м) получатель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(территория), включенное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</w:t>
      </w:r>
      <w:proofErr w:type="gramEnd"/>
      <w:r>
        <w:t xml:space="preserve"> превышает 50 процентов (за исключением получателей индивидуальных предпринимателей);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23" w:name="P103"/>
      <w:bookmarkEnd w:id="23"/>
      <w:r>
        <w:t>н) получатель, являющийся юридическим лицом, не должен находиться в процессе ликвидации, банкротства, а получатель, являющийся индивидуальным предпринимателем, не должен прекратить деятельность в качестве индивидуального предпринимателя;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о) глава и члены крестьянского (фермерского) хозяйства состоят в родстве (не менее 2 таких членов, включая главу) и совместно осуществляют деятельность по разведению и содержанию сельскохозяйственных животных, птицы и рыбы.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2.1.16. Предельный размер гранта и порядок расчета размера гранта.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2.1.16.1. Предельный размер гранта составляет: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24" w:name="P107"/>
      <w:bookmarkEnd w:id="24"/>
      <w:r>
        <w:t xml:space="preserve">а) по направлению, указанному в </w:t>
      </w:r>
      <w:hyperlink w:anchor="P64" w:history="1">
        <w:r>
          <w:rPr>
            <w:color w:val="0000FF"/>
          </w:rPr>
          <w:t>подпункте "а" пункта 2.1.1</w:t>
        </w:r>
      </w:hyperlink>
      <w:r>
        <w:t xml:space="preserve"> Порядка, - 30000000 рублей, но не более 60 процентов затрат;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б) по направлению, указанному в </w:t>
      </w:r>
      <w:hyperlink w:anchor="P65" w:history="1">
        <w:r>
          <w:rPr>
            <w:color w:val="0000FF"/>
          </w:rPr>
          <w:t>подпункте "б" пункта 2.1.1</w:t>
        </w:r>
      </w:hyperlink>
      <w:r>
        <w:t xml:space="preserve"> Порядка, - 21600000 рублей, но не более 60 процентов затрат.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2.1.16.2. Порядок расчета размера гранта.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lastRenderedPageBreak/>
        <w:t>Размер гранта, предоставляемого получателю, рассчитывается по формуле: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а) по направлению, предусмотренному в </w:t>
      </w:r>
      <w:hyperlink w:anchor="P64" w:history="1">
        <w:r>
          <w:rPr>
            <w:color w:val="0000FF"/>
          </w:rPr>
          <w:t>подпункте "а" пункта 2.1.1</w:t>
        </w:r>
      </w:hyperlink>
      <w:r>
        <w:t xml:space="preserve"> Порядка: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proofErr w:type="spellStart"/>
      <w:r>
        <w:t>Рг</w:t>
      </w:r>
      <w:proofErr w:type="gramStart"/>
      <w:r>
        <w:t>u</w:t>
      </w:r>
      <w:proofErr w:type="spellEnd"/>
      <w:proofErr w:type="gramEnd"/>
      <w:r>
        <w:t xml:space="preserve"> = Vс1 / u,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где </w:t>
      </w:r>
      <w:proofErr w:type="spellStart"/>
      <w:r>
        <w:t>Рг</w:t>
      </w:r>
      <w:proofErr w:type="gramStart"/>
      <w:r>
        <w:t>u</w:t>
      </w:r>
      <w:proofErr w:type="spellEnd"/>
      <w:proofErr w:type="gramEnd"/>
      <w:r>
        <w:t xml:space="preserve"> - размер гранта получателям по направлению, предусмотренному в </w:t>
      </w:r>
      <w:hyperlink w:anchor="P64" w:history="1">
        <w:r>
          <w:rPr>
            <w:color w:val="0000FF"/>
          </w:rPr>
          <w:t>подпункте "а" пункта 2.1.1</w:t>
        </w:r>
      </w:hyperlink>
      <w:r>
        <w:t xml:space="preserve"> Порядка, но не более предельного размера гранта, установленного в </w:t>
      </w:r>
      <w:hyperlink w:anchor="P107" w:history="1">
        <w:r>
          <w:rPr>
            <w:color w:val="0000FF"/>
          </w:rPr>
          <w:t>подпункте "а" пункта 2.1.16.1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Vс1 - объем бюджетных средств на предоставление грантов получателям по направлению, предусмотренному в </w:t>
      </w:r>
      <w:hyperlink w:anchor="P64" w:history="1">
        <w:r>
          <w:rPr>
            <w:color w:val="0000FF"/>
          </w:rPr>
          <w:t>подпункте "а" пункта 2.1.1</w:t>
        </w:r>
      </w:hyperlink>
      <w:r>
        <w:t xml:space="preserve"> Порядка, рассчитываемый по формуле:</w:t>
      </w:r>
    </w:p>
    <w:p w:rsidR="00E11197" w:rsidRDefault="00E11197">
      <w:pPr>
        <w:pStyle w:val="ConsPlusNormal"/>
        <w:jc w:val="both"/>
      </w:pPr>
    </w:p>
    <w:p w:rsidR="00E11197" w:rsidRDefault="00565955">
      <w:pPr>
        <w:pStyle w:val="ConsPlusNormal"/>
        <w:ind w:firstLine="540"/>
        <w:jc w:val="both"/>
      </w:pPr>
      <w:r>
        <w:rPr>
          <w:position w:val="-11"/>
        </w:rPr>
        <w:pict>
          <v:shape id="_x0000_i1025" style="width:144.75pt;height:22.5pt" coordsize="" o:spt="100" adj="0,,0" path="" filled="f" stroked="f">
            <v:stroke joinstyle="miter"/>
            <v:imagedata r:id="rId24" o:title="base_23589_124001_32768"/>
            <v:formulas/>
            <v:path o:connecttype="segments"/>
          </v:shape>
        </w:pic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где </w:t>
      </w:r>
      <w:r w:rsidR="00565955">
        <w:rPr>
          <w:position w:val="-11"/>
        </w:rPr>
        <w:pict>
          <v:shape id="_x0000_i1026" style="width:30pt;height:22.5pt" coordsize="" o:spt="100" adj="0,,0" path="" filled="f" stroked="f">
            <v:stroke joinstyle="miter"/>
            <v:imagedata r:id="rId25" o:title="base_23589_124001_32769"/>
            <v:formulas/>
            <v:path o:connecttype="segments"/>
          </v:shape>
        </w:pict>
      </w:r>
      <w:r>
        <w:t xml:space="preserve"> - сумма средств, указанная в заявках получателей по направлению, предусмотренному в </w:t>
      </w:r>
      <w:hyperlink w:anchor="P64" w:history="1">
        <w:r>
          <w:rPr>
            <w:color w:val="0000FF"/>
          </w:rPr>
          <w:t>подпункте "а" пункта 2.1.1</w:t>
        </w:r>
      </w:hyperlink>
      <w:r>
        <w:t xml:space="preserve"> Порядка, согласно перечню затрат, установленному в </w:t>
      </w:r>
      <w:hyperlink r:id="rId26" w:history="1">
        <w:r>
          <w:rPr>
            <w:color w:val="0000FF"/>
          </w:rPr>
          <w:t>абзацах двенадцатом</w:t>
        </w:r>
      </w:hyperlink>
      <w:r>
        <w:t xml:space="preserve"> - </w:t>
      </w:r>
      <w:hyperlink r:id="rId27" w:history="1">
        <w:r>
          <w:rPr>
            <w:color w:val="0000FF"/>
          </w:rPr>
          <w:t>шестнадцатом пункта 3</w:t>
        </w:r>
      </w:hyperlink>
      <w:r>
        <w:t xml:space="preserve"> приложения N 9 к постановлению Правительства РФ N 717;</w:t>
      </w:r>
    </w:p>
    <w:p w:rsidR="00E11197" w:rsidRDefault="00565955">
      <w:pPr>
        <w:pStyle w:val="ConsPlusNormal"/>
        <w:spacing w:before="220"/>
        <w:ind w:firstLine="540"/>
        <w:jc w:val="both"/>
      </w:pPr>
      <w:r>
        <w:rPr>
          <w:position w:val="-11"/>
        </w:rPr>
        <w:pict>
          <v:shape id="_x0000_i1027" style="width:49.5pt;height:22.5pt" coordsize="" o:spt="100" adj="0,,0" path="" filled="f" stroked="f">
            <v:stroke joinstyle="miter"/>
            <v:imagedata r:id="rId28" o:title="base_23589_124001_32770"/>
            <v:formulas/>
            <v:path o:connecttype="segments"/>
          </v:shape>
        </w:pict>
      </w:r>
      <w:r w:rsidR="00E11197">
        <w:t xml:space="preserve"> - сумма средств, указанная в заявках получателей грантов по направлениям, предусмотренным </w:t>
      </w:r>
      <w:hyperlink w:anchor="P63" w:history="1">
        <w:r w:rsidR="00E11197">
          <w:rPr>
            <w:color w:val="0000FF"/>
          </w:rPr>
          <w:t>пунктом 2.1.1</w:t>
        </w:r>
      </w:hyperlink>
      <w:r w:rsidR="00E11197"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Ос - объем бюджетных средств, предусмотренный на предоставление грантов получателям в текущем финансовом году, по направлениям, предусмотренным в </w:t>
      </w:r>
      <w:hyperlink w:anchor="P63" w:history="1">
        <w:r>
          <w:rPr>
            <w:color w:val="0000FF"/>
          </w:rPr>
          <w:t>пункте 2.1.1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u - количество получателей по направлению, предусмотренному в </w:t>
      </w:r>
      <w:hyperlink w:anchor="P64" w:history="1">
        <w:r>
          <w:rPr>
            <w:color w:val="0000FF"/>
          </w:rPr>
          <w:t>подпункте "а" пункта 2.1.1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25" w:name="P124"/>
      <w:bookmarkEnd w:id="25"/>
      <w:r>
        <w:t xml:space="preserve">б) по направлению, предусмотренному в </w:t>
      </w:r>
      <w:hyperlink w:anchor="P65" w:history="1">
        <w:r>
          <w:rPr>
            <w:color w:val="0000FF"/>
          </w:rPr>
          <w:t>подпункте "б" пункта 2.1.1</w:t>
        </w:r>
      </w:hyperlink>
      <w:r>
        <w:t xml:space="preserve"> Порядка: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proofErr w:type="spellStart"/>
      <w:r>
        <w:t>Рг</w:t>
      </w:r>
      <w:proofErr w:type="gramStart"/>
      <w:r>
        <w:t>z</w:t>
      </w:r>
      <w:proofErr w:type="spellEnd"/>
      <w:proofErr w:type="gramEnd"/>
      <w:r>
        <w:t xml:space="preserve"> = Vс2 / z,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где </w:t>
      </w:r>
      <w:proofErr w:type="spellStart"/>
      <w:r>
        <w:t>Рг</w:t>
      </w:r>
      <w:proofErr w:type="gramStart"/>
      <w:r>
        <w:t>z</w:t>
      </w:r>
      <w:proofErr w:type="spellEnd"/>
      <w:proofErr w:type="gramEnd"/>
      <w:r>
        <w:t xml:space="preserve"> - размер гранта получателям по направлению, предусмотренному в </w:t>
      </w:r>
      <w:hyperlink w:anchor="P65" w:history="1">
        <w:r>
          <w:rPr>
            <w:color w:val="0000FF"/>
          </w:rPr>
          <w:t>подпункте "б" пункта 2.1.1</w:t>
        </w:r>
      </w:hyperlink>
      <w:r>
        <w:t xml:space="preserve"> Порядка, но не более предельного размера гранта, установленного в </w:t>
      </w:r>
      <w:hyperlink w:anchor="P124" w:history="1">
        <w:r>
          <w:rPr>
            <w:color w:val="0000FF"/>
          </w:rPr>
          <w:t>подпункте "б" пункта 2.1.16.2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Vс2 - объем бюджетных средств на предоставление грантов получателям по направлению, предусмотренному в </w:t>
      </w:r>
      <w:hyperlink w:anchor="P65" w:history="1">
        <w:r>
          <w:rPr>
            <w:color w:val="0000FF"/>
          </w:rPr>
          <w:t>подпункте "б" пункта 2.1.1</w:t>
        </w:r>
      </w:hyperlink>
      <w:r>
        <w:t xml:space="preserve"> Порядка, рассчитываемый по формуле:</w:t>
      </w:r>
    </w:p>
    <w:p w:rsidR="00E11197" w:rsidRDefault="00E11197">
      <w:pPr>
        <w:pStyle w:val="ConsPlusNormal"/>
        <w:jc w:val="both"/>
      </w:pPr>
    </w:p>
    <w:p w:rsidR="00E11197" w:rsidRDefault="00565955">
      <w:pPr>
        <w:pStyle w:val="ConsPlusNormal"/>
        <w:ind w:firstLine="540"/>
        <w:jc w:val="both"/>
      </w:pPr>
      <w:r>
        <w:rPr>
          <w:position w:val="-11"/>
        </w:rPr>
        <w:pict>
          <v:shape id="_x0000_i1028" style="width:149.25pt;height:22.5pt" coordsize="" o:spt="100" adj="0,,0" path="" filled="f" stroked="f">
            <v:stroke joinstyle="miter"/>
            <v:imagedata r:id="rId29" o:title="base_23589_124001_32771"/>
            <v:formulas/>
            <v:path o:connecttype="segments"/>
          </v:shape>
        </w:pic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где </w:t>
      </w:r>
      <w:r w:rsidR="00565955">
        <w:rPr>
          <w:position w:val="-11"/>
        </w:rPr>
        <w:pict>
          <v:shape id="_x0000_i1029" style="width:33pt;height:22.5pt" coordsize="" o:spt="100" adj="0,,0" path="" filled="f" stroked="f">
            <v:stroke joinstyle="miter"/>
            <v:imagedata r:id="rId30" o:title="base_23589_124001_32772"/>
            <v:formulas/>
            <v:path o:connecttype="segments"/>
          </v:shape>
        </w:pict>
      </w:r>
      <w:r>
        <w:t xml:space="preserve"> - сумма средств, указанная в заявках получателей по направлению, предусмотренному в </w:t>
      </w:r>
      <w:hyperlink w:anchor="P65" w:history="1">
        <w:r>
          <w:rPr>
            <w:color w:val="0000FF"/>
          </w:rPr>
          <w:t>подпункте "б" пункта 2.1.1</w:t>
        </w:r>
      </w:hyperlink>
      <w:r>
        <w:t xml:space="preserve"> Порядка, согласно перечню затрат, установленному в </w:t>
      </w:r>
      <w:hyperlink r:id="rId31" w:history="1">
        <w:r>
          <w:rPr>
            <w:color w:val="0000FF"/>
          </w:rPr>
          <w:t>абзацах двенадцатом</w:t>
        </w:r>
      </w:hyperlink>
      <w:r>
        <w:t xml:space="preserve"> - </w:t>
      </w:r>
      <w:hyperlink r:id="rId32" w:history="1">
        <w:r>
          <w:rPr>
            <w:color w:val="0000FF"/>
          </w:rPr>
          <w:t>шестнадцатом пункта 3</w:t>
        </w:r>
      </w:hyperlink>
      <w:r>
        <w:t xml:space="preserve"> приложения N 9 к постановлению Правительства РФ N 717;</w:t>
      </w:r>
    </w:p>
    <w:p w:rsidR="00E11197" w:rsidRDefault="00565955">
      <w:pPr>
        <w:pStyle w:val="ConsPlusNormal"/>
        <w:spacing w:before="220"/>
        <w:ind w:firstLine="540"/>
        <w:jc w:val="both"/>
      </w:pPr>
      <w:r>
        <w:rPr>
          <w:position w:val="-11"/>
        </w:rPr>
        <w:pict>
          <v:shape id="_x0000_i1030" style="width:49.5pt;height:22.5pt" coordsize="" o:spt="100" adj="0,,0" path="" filled="f" stroked="f">
            <v:stroke joinstyle="miter"/>
            <v:imagedata r:id="rId28" o:title="base_23589_124001_32773"/>
            <v:formulas/>
            <v:path o:connecttype="segments"/>
          </v:shape>
        </w:pict>
      </w:r>
      <w:r w:rsidR="00E11197">
        <w:t xml:space="preserve"> - сумма средств, указанная в заявках получателями грантов по направлениям, предусмотренным </w:t>
      </w:r>
      <w:hyperlink w:anchor="P63" w:history="1">
        <w:r w:rsidR="00E11197">
          <w:rPr>
            <w:color w:val="0000FF"/>
          </w:rPr>
          <w:t>пунктом 2.1.1</w:t>
        </w:r>
      </w:hyperlink>
      <w:r w:rsidR="00E11197"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Ос - объем бюджетных средств, предусмотренный на предоставление грантов получателям </w:t>
      </w:r>
      <w:r>
        <w:lastRenderedPageBreak/>
        <w:t xml:space="preserve">в текущем финансовом году, по направлению, предусмотренному </w:t>
      </w:r>
      <w:hyperlink w:anchor="P63" w:history="1">
        <w:r>
          <w:rPr>
            <w:color w:val="0000FF"/>
          </w:rPr>
          <w:t>пунктом 2.1.1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z - количество получателей по направлению, предусмотренному в </w:t>
      </w:r>
      <w:hyperlink w:anchor="P65" w:history="1">
        <w:r>
          <w:rPr>
            <w:color w:val="0000FF"/>
          </w:rPr>
          <w:t>подпункте "б" пункта 2.1.1</w:t>
        </w:r>
      </w:hyperlink>
      <w:r>
        <w:t xml:space="preserve"> Порядка.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2.1.17. Приказ министерства о предоставлении гранта в течение двух рабочих дней со дня издания приказа размещается в сети Интернет на странице "Субсидии" раздела "Оперативная информация" сайта министерства по адресу (mcx.admoblkaluga.ru).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2.1.18. В срок не позднее семи рабочих дней со дня принятия министерством решения о предоставлении гранта министерство заключает с получателем договор о предоставлении гранта (далее - договор) и в пределах вышеуказанного срока перечисляет грант на расчетный счет, открытый получателю гранта в российских кредитных организациях, указанный в договоре.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2.1.19. Договор заключается в соответствии с типовой формой, установленной министерством финансов Калужской области, и содержит согласие получателя гранта на осуществление в отношении него проверки министерством и уполномоченным органом государственного финансового контроля соблюдения целей, условий и порядка предоставления гранта.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2.1.20. Внесение изменений в договор осуществляется на условиях и в порядке, предусмотренных договором путем заключения дополнительного соглашения.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26" w:name="P141"/>
      <w:bookmarkEnd w:id="26"/>
      <w:r>
        <w:t>2.1.21. Результат (целевые показатели) предоставления гранта: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2.1.21.1. Количество новых постоянных рабочих мест, созданных получателем гранта в году получения гранта (единиц):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proofErr w:type="spellStart"/>
      <w:r>
        <w:t>Pr</w:t>
      </w:r>
      <w:proofErr w:type="spellEnd"/>
      <w:r>
        <w:t xml:space="preserve"> = I</w:t>
      </w:r>
      <w:r>
        <w:rPr>
          <w:vertAlign w:val="subscript"/>
        </w:rPr>
        <w:t>1</w:t>
      </w:r>
      <w:r>
        <w:t>,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где </w:t>
      </w:r>
      <w:proofErr w:type="spellStart"/>
      <w:r>
        <w:t>Pr</w:t>
      </w:r>
      <w:proofErr w:type="spellEnd"/>
      <w:r>
        <w:t xml:space="preserve"> - результат (целевые показатели) предоставления гранта;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где I</w:t>
      </w:r>
      <w:r>
        <w:rPr>
          <w:vertAlign w:val="subscript"/>
        </w:rPr>
        <w:t>1</w:t>
      </w:r>
      <w:r>
        <w:t xml:space="preserve"> - количество новых постоянных рабочих мест, созданных получателем гранта в году получения гранта.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2.1.21.2. Прирост объема сельскохозяйственной продукции, произведенной получателем гранта, по отношению к году, предшествующему году предоставления гранта (процентов):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proofErr w:type="spellStart"/>
      <w:r>
        <w:t>Pr</w:t>
      </w:r>
      <w:proofErr w:type="spellEnd"/>
      <w:r>
        <w:t xml:space="preserve"> = </w:t>
      </w:r>
      <w:proofErr w:type="spellStart"/>
      <w:proofErr w:type="gramStart"/>
      <w:r>
        <w:t>V</w:t>
      </w:r>
      <w:proofErr w:type="gramEnd"/>
      <w:r>
        <w:rPr>
          <w:vertAlign w:val="subscript"/>
        </w:rPr>
        <w:t>тг</w:t>
      </w:r>
      <w:proofErr w:type="spellEnd"/>
      <w:r>
        <w:t xml:space="preserve"> / </w:t>
      </w:r>
      <w:proofErr w:type="spellStart"/>
      <w:r>
        <w:t>V</w:t>
      </w:r>
      <w:r>
        <w:rPr>
          <w:vertAlign w:val="subscript"/>
        </w:rPr>
        <w:t>пг</w:t>
      </w:r>
      <w:proofErr w:type="spellEnd"/>
      <w:r>
        <w:t xml:space="preserve"> x 100,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где </w:t>
      </w:r>
      <w:proofErr w:type="spellStart"/>
      <w:proofErr w:type="gramStart"/>
      <w:r>
        <w:t>V</w:t>
      </w:r>
      <w:proofErr w:type="gramEnd"/>
      <w:r>
        <w:rPr>
          <w:vertAlign w:val="subscript"/>
        </w:rPr>
        <w:t>тг</w:t>
      </w:r>
      <w:proofErr w:type="spellEnd"/>
      <w:r>
        <w:t xml:space="preserve"> - объем сельскохозяйственной продукции, произведенной в текущем году;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где </w:t>
      </w:r>
      <w:proofErr w:type="spellStart"/>
      <w:proofErr w:type="gramStart"/>
      <w:r>
        <w:t>V</w:t>
      </w:r>
      <w:proofErr w:type="gramEnd"/>
      <w:r>
        <w:rPr>
          <w:vertAlign w:val="subscript"/>
        </w:rPr>
        <w:t>пг</w:t>
      </w:r>
      <w:proofErr w:type="spellEnd"/>
      <w:r>
        <w:t xml:space="preserve"> - объем сельскохозяйственной продукции, произведенной в предшествующем году.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2.1.22. Министерство устанавливает конкретный результат (целевые показатели) и его значение, рассчитанные в соответствии с порядком, предусмотренным </w:t>
      </w:r>
      <w:hyperlink w:anchor="P141" w:history="1">
        <w:r>
          <w:rPr>
            <w:color w:val="0000FF"/>
          </w:rPr>
          <w:t>2.1.21</w:t>
        </w:r>
      </w:hyperlink>
      <w:r>
        <w:t xml:space="preserve"> Порядка, в договоре.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Title"/>
        <w:jc w:val="center"/>
        <w:outlineLvl w:val="2"/>
      </w:pPr>
      <w:r>
        <w:t>2.2. Условия и порядок предоставления грантов на поддержку</w:t>
      </w:r>
    </w:p>
    <w:p w:rsidR="00E11197" w:rsidRDefault="00E11197">
      <w:pPr>
        <w:pStyle w:val="ConsPlusTitle"/>
        <w:jc w:val="center"/>
      </w:pPr>
      <w:r>
        <w:t>начинающего фермера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bookmarkStart w:id="27" w:name="P159"/>
      <w:bookmarkEnd w:id="27"/>
      <w:r>
        <w:t xml:space="preserve">2.2.1. Гранты предоставляются получателям, предусмотренным </w:t>
      </w:r>
      <w:hyperlink w:anchor="P55" w:history="1">
        <w:r>
          <w:rPr>
            <w:color w:val="0000FF"/>
          </w:rPr>
          <w:t>подпунктом 1.5.2 пункта 1.5 раздела 1 Порядка</w:t>
        </w:r>
      </w:hyperlink>
      <w:r>
        <w:t xml:space="preserve">, согласно перечню затрат, установленному в </w:t>
      </w:r>
      <w:hyperlink r:id="rId33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r:id="rId34" w:history="1">
        <w:r>
          <w:rPr>
            <w:color w:val="0000FF"/>
          </w:rPr>
          <w:t>девятом пункта 3</w:t>
        </w:r>
      </w:hyperlink>
      <w:r>
        <w:t xml:space="preserve"> приложения N 9 к постановлению Правительства РФ N 717 </w:t>
      </w:r>
      <w:proofErr w:type="gramStart"/>
      <w:r>
        <w:t>для</w:t>
      </w:r>
      <w:proofErr w:type="gramEnd"/>
      <w:r>
        <w:t>: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28" w:name="P160"/>
      <w:bookmarkEnd w:id="28"/>
      <w:r>
        <w:t>а) разведения крупного рогатого скота мясного или молочного направлений;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29" w:name="P161"/>
      <w:bookmarkEnd w:id="29"/>
      <w:r>
        <w:lastRenderedPageBreak/>
        <w:t>б) ведения иных видов деятельности.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30" w:name="P162"/>
      <w:bookmarkEnd w:id="30"/>
      <w:r>
        <w:t>2.2.2. Для получения гранта получатель представляет в министерство следующие документы:</w:t>
      </w:r>
    </w:p>
    <w:p w:rsidR="00E11197" w:rsidRDefault="00E11197">
      <w:pPr>
        <w:pStyle w:val="ConsPlusNormal"/>
        <w:spacing w:before="220"/>
        <w:ind w:firstLine="540"/>
        <w:jc w:val="both"/>
      </w:pPr>
      <w:proofErr w:type="gramStart"/>
      <w:r>
        <w:t>а) заявление на получение гранта по форме, разработанной министерством, включающее: обязательство получателя использовать грант в срок не более 18 месяцев с даты его получения; обязательство получателя о создание не менее одного нового постоянного рабочего места на каждые 1000 тыс. рублей гранта, полученного в текущем финансовом году, но не менее одного нового постоянного рабочего места на один грант;</w:t>
      </w:r>
      <w:proofErr w:type="gramEnd"/>
    </w:p>
    <w:p w:rsidR="00E11197" w:rsidRDefault="00E11197">
      <w:pPr>
        <w:pStyle w:val="ConsPlusNormal"/>
        <w:spacing w:before="220"/>
        <w:ind w:firstLine="540"/>
        <w:jc w:val="both"/>
      </w:pPr>
      <w:r>
        <w:t>б) справка по формам федерального статистического наблюдения N П-4 или ПМ, подтверждающая размер среднемесячной заработной платы работников, в случае их отсутствия - копия отчета по начисленным и уплаченным страховым взносам в один из государственных внебюджетных фондов. Представление данного документа не распространяется на участников конкурса, не являющихся работодателями;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в) копия паспорта гражданина Российской Федерации, подтверждающая, что глава КФХ является гражданином Российской Федерации;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г) справка, заверенная получателем, подтверждающая, что получатель в текущем финансовом году не являлся получателем средств областного бюджета в соответствии с иными нормативными правовыми актами на цели, установленные в </w:t>
      </w:r>
      <w:hyperlink w:anchor="P50" w:history="1">
        <w:r>
          <w:rPr>
            <w:color w:val="0000FF"/>
          </w:rPr>
          <w:t>подпункте 1.3.2 пункта 1.3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31" w:name="P167"/>
      <w:bookmarkEnd w:id="31"/>
      <w:r>
        <w:t xml:space="preserve">д) план создания и развития на сельской территории Калужской области крестьянского (фермерского) хозяйства согласно перечню затрат, установленному в </w:t>
      </w:r>
      <w:hyperlink r:id="rId35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r:id="rId36" w:history="1">
        <w:r>
          <w:rPr>
            <w:color w:val="0000FF"/>
          </w:rPr>
          <w:t>девятом пункта 3</w:t>
        </w:r>
      </w:hyperlink>
      <w:r>
        <w:t xml:space="preserve"> приложения N 9 к постановлению Правительства РФ N 717.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2.2.3. Срок представления документов, указанных в </w:t>
      </w:r>
      <w:hyperlink w:anchor="P162" w:history="1">
        <w:r>
          <w:rPr>
            <w:color w:val="0000FF"/>
          </w:rPr>
          <w:t>пункте 2.2.2</w:t>
        </w:r>
      </w:hyperlink>
      <w:r>
        <w:t xml:space="preserve"> Порядка, устанавливается приказом министерства, который размещается в сети Интернет на странице "Субсидии" раздела "Оперативная информация" сайта министерства по адресу "mcx.admoblkaluga.ru" в течение двух рабочих дней со дня его официального опубликования.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32" w:name="P169"/>
      <w:bookmarkEnd w:id="32"/>
      <w:r>
        <w:t>2.2.4. Министерство направляет запросы в уполномоченные органы с использованием системы межведомственного взаимодействия,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о представлении: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а) документа, подтверждающего отсутствие у получателя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б) выписки из Единого государственного реестра индивидуальных предпринимателей, выписки из Единого государственного реестра юридических лиц;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в) документа, подтверждающего отсутствие у получателя просроченной задолженности по возврату в областной бюджет субсидий, бюджетных инвестиций, </w:t>
      </w:r>
      <w:proofErr w:type="gramStart"/>
      <w:r>
        <w:t>предоставленных</w:t>
      </w:r>
      <w:proofErr w:type="gramEnd"/>
      <w:r>
        <w:t xml:space="preserve"> в том числе в соответствии с иными правовыми актами, и иной просроченной задолженности перед областным бюджетом.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2.2.5. Получатели несут ответственность за достоверность сведений, представляемых ими в министерство для получения гранта, в соответствии с законодательством Российской Федерации и законодательством Калужской области.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33" w:name="P174"/>
      <w:bookmarkEnd w:id="33"/>
      <w:r>
        <w:t xml:space="preserve">2.2.6. Министерство проверяет получателя на соответствие требованиям, установленным в </w:t>
      </w:r>
      <w:hyperlink w:anchor="P187" w:history="1">
        <w:r>
          <w:rPr>
            <w:color w:val="0000FF"/>
          </w:rPr>
          <w:t>подпунктах "б"</w:t>
        </w:r>
      </w:hyperlink>
      <w:r>
        <w:t xml:space="preserve">, </w:t>
      </w:r>
      <w:hyperlink w:anchor="P189" w:history="1">
        <w:r>
          <w:rPr>
            <w:color w:val="0000FF"/>
          </w:rPr>
          <w:t>"г"</w:t>
        </w:r>
      </w:hyperlink>
      <w:r>
        <w:t xml:space="preserve">, </w:t>
      </w:r>
      <w:hyperlink w:anchor="P194" w:history="1">
        <w:r>
          <w:rPr>
            <w:color w:val="0000FF"/>
          </w:rPr>
          <w:t>"и" пункта 2.2.14</w:t>
        </w:r>
      </w:hyperlink>
      <w:r>
        <w:t xml:space="preserve"> Порядка, на основании сведений Единого государственного реестра юридических лиц.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2.2.7. Министерство проверяет получателя на соответствие требованию, установленному в </w:t>
      </w:r>
      <w:hyperlink w:anchor="P188" w:history="1">
        <w:r>
          <w:rPr>
            <w:color w:val="0000FF"/>
          </w:rPr>
          <w:t>подпункте "в" пункта 2.2.14</w:t>
        </w:r>
      </w:hyperlink>
      <w:r>
        <w:t xml:space="preserve"> Порядка, на основании сведений Единого государственного реестра субъектов малого и среднего предпринимательства, размещенных в сети Интернет на официальном сайте федерального органа исполнительной власти, осуществляющего функции по контролю и надзору за соблюдением законодательства о налогах и сборах.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2.2.8. Министерство проверяет получателя на соответствие требованию, установленному в </w:t>
      </w:r>
      <w:hyperlink w:anchor="P190" w:history="1">
        <w:r>
          <w:rPr>
            <w:color w:val="0000FF"/>
          </w:rPr>
          <w:t>подпункте "д" пункта 2.2.14</w:t>
        </w:r>
      </w:hyperlink>
      <w:r>
        <w:t xml:space="preserve"> Порядка, на основании сведений о заключенных между министерством и получателями средств областного бюджета в текущем финансовом году договоров на предоставление из областного бюджета субсидий (грантов).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34" w:name="P177"/>
      <w:bookmarkEnd w:id="34"/>
      <w:r>
        <w:t xml:space="preserve">2.2.9. Министерство проверяет получателя на соответствие требованию, установленному в </w:t>
      </w:r>
      <w:hyperlink w:anchor="P195" w:history="1">
        <w:r>
          <w:rPr>
            <w:color w:val="0000FF"/>
          </w:rPr>
          <w:t>подпункте "к" пункта 2.2.14</w:t>
        </w:r>
      </w:hyperlink>
      <w:r>
        <w:t xml:space="preserve"> Порядка, на основании сведений Единого государственного реестра юридических лиц или Единого государственного реестра индивидуальных предпринимателей, Единого федерального реестра сведений о банкротстве.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2.2.10. </w:t>
      </w:r>
      <w:proofErr w:type="gramStart"/>
      <w:r>
        <w:t xml:space="preserve">Министерство в срок, не превышающий пятнадцати рабочих дней со дня получения документов, указанных в </w:t>
      </w:r>
      <w:hyperlink w:anchor="P162" w:history="1">
        <w:r>
          <w:rPr>
            <w:color w:val="0000FF"/>
          </w:rPr>
          <w:t>пункте 2.2.2</w:t>
        </w:r>
      </w:hyperlink>
      <w:r>
        <w:t xml:space="preserve"> Порядка, рассматривает указанные документы, а также документы и сведения, указанные в </w:t>
      </w:r>
      <w:hyperlink w:anchor="P169" w:history="1">
        <w:r>
          <w:rPr>
            <w:color w:val="0000FF"/>
          </w:rPr>
          <w:t>пунктах 2.2.4</w:t>
        </w:r>
      </w:hyperlink>
      <w:r>
        <w:t xml:space="preserve">, </w:t>
      </w:r>
      <w:hyperlink w:anchor="P174" w:history="1">
        <w:r>
          <w:rPr>
            <w:color w:val="0000FF"/>
          </w:rPr>
          <w:t>2.2.6</w:t>
        </w:r>
      </w:hyperlink>
      <w:r>
        <w:t xml:space="preserve"> - </w:t>
      </w:r>
      <w:hyperlink w:anchor="P177" w:history="1">
        <w:r>
          <w:rPr>
            <w:color w:val="0000FF"/>
          </w:rPr>
          <w:t>2.2.9</w:t>
        </w:r>
      </w:hyperlink>
      <w:r>
        <w:t xml:space="preserve"> Порядка, и в случае соответствия документов требованиям </w:t>
      </w:r>
      <w:hyperlink w:anchor="P162" w:history="1">
        <w:r>
          <w:rPr>
            <w:color w:val="0000FF"/>
          </w:rPr>
          <w:t>пункта 2.2.2</w:t>
        </w:r>
      </w:hyperlink>
      <w:r>
        <w:t xml:space="preserve">, соответствия получателя требованиям, установленным в </w:t>
      </w:r>
      <w:hyperlink w:anchor="P185" w:history="1">
        <w:r>
          <w:rPr>
            <w:color w:val="0000FF"/>
          </w:rPr>
          <w:t>пункте 2.2.14</w:t>
        </w:r>
      </w:hyperlink>
      <w:r>
        <w:t xml:space="preserve"> Порядка, принимает решение о предоставлении гранта либо на основании </w:t>
      </w:r>
      <w:hyperlink w:anchor="P179" w:history="1">
        <w:r>
          <w:rPr>
            <w:color w:val="0000FF"/>
          </w:rPr>
          <w:t>пункта 2.2.11</w:t>
        </w:r>
      </w:hyperlink>
      <w:r>
        <w:t xml:space="preserve"> Порядка - решение</w:t>
      </w:r>
      <w:proofErr w:type="gramEnd"/>
      <w:r>
        <w:t xml:space="preserve"> об отказе в предоставлении гранта. Решение министерства (о предоставлении гранта либо об отказе в предоставлении гранта) оформляется приказом министерства.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35" w:name="P179"/>
      <w:bookmarkEnd w:id="35"/>
      <w:r>
        <w:t>2.2.11. Министерство принимает решение об отказе в предоставлении гранта в случаях: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а) несоответствия представленных получателем документов требованиям </w:t>
      </w:r>
      <w:hyperlink w:anchor="P162" w:history="1">
        <w:r>
          <w:rPr>
            <w:color w:val="0000FF"/>
          </w:rPr>
          <w:t>пункта 2.2.2</w:t>
        </w:r>
      </w:hyperlink>
      <w:r>
        <w:t xml:space="preserve"> Порядка или непредставления (представления не в полном объеме) указанных документов;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б) недостоверности представленной получателем информации;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в) несоответствия получателя требованиям, указанным в </w:t>
      </w:r>
      <w:hyperlink w:anchor="P185" w:history="1">
        <w:r>
          <w:rPr>
            <w:color w:val="0000FF"/>
          </w:rPr>
          <w:t>пункте 2.2.14</w:t>
        </w:r>
      </w:hyperlink>
      <w:r>
        <w:t xml:space="preserve"> Порядка.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2.2.12. </w:t>
      </w:r>
      <w:proofErr w:type="gramStart"/>
      <w:r>
        <w:t>В случае принятия решения об отказе в предоставлении гранта министерство в течение трех рабочих дней со дня</w:t>
      </w:r>
      <w:proofErr w:type="gramEnd"/>
      <w:r>
        <w:t xml:space="preserve"> принятия указанного решения направляет получателю письменное уведомление об отказе в предоставлении гранта с указанием причины отказа.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2.2.13. Решение об отказе в предоставление гранта может быть обжаловано в установленном законодательством Российской Федерации порядке.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36" w:name="P185"/>
      <w:bookmarkEnd w:id="36"/>
      <w:r>
        <w:t xml:space="preserve">2.2.14. Требования, которым должны соответствовать получатели на дату представления документов, указанных в </w:t>
      </w:r>
      <w:hyperlink w:anchor="P162" w:history="1">
        <w:r>
          <w:rPr>
            <w:color w:val="0000FF"/>
          </w:rPr>
          <w:t>пункте 2.2.2</w:t>
        </w:r>
      </w:hyperlink>
      <w:r>
        <w:t xml:space="preserve"> Порядка: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а) обеспечение получателем выплаты месячной заработной платы работникам (которыми полностью отработана за соответствующий период норма рабочего времени и выполнены нормы труда (трудовые обязанности)) не ниже полуторакратной величины прожиточного минимума для трудоспособного населения, установленного Правительством Калужской области;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37" w:name="P187"/>
      <w:bookmarkEnd w:id="37"/>
      <w:r>
        <w:t xml:space="preserve">б) продолжительность деятельности крестьянского (фермерского) хозяйства не превышает 24 месяца </w:t>
      </w:r>
      <w:proofErr w:type="gramStart"/>
      <w:r>
        <w:t>с даты</w:t>
      </w:r>
      <w:proofErr w:type="gramEnd"/>
      <w:r>
        <w:t xml:space="preserve"> его регистрации;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38" w:name="P188"/>
      <w:bookmarkEnd w:id="38"/>
      <w:r>
        <w:t xml:space="preserve">в) получатель отвечает установленным Федеральным </w:t>
      </w:r>
      <w:hyperlink r:id="rId37" w:history="1">
        <w:r>
          <w:rPr>
            <w:color w:val="0000FF"/>
          </w:rPr>
          <w:t>законом</w:t>
        </w:r>
      </w:hyperlink>
      <w:r>
        <w:t xml:space="preserve"> "О развитии малого и </w:t>
      </w:r>
      <w:r>
        <w:lastRenderedPageBreak/>
        <w:t xml:space="preserve">среднего предпринимательства в Российской Федерации" критериям </w:t>
      </w:r>
      <w:proofErr w:type="spellStart"/>
      <w:r>
        <w:t>микропредприятия</w:t>
      </w:r>
      <w:proofErr w:type="spellEnd"/>
      <w:r>
        <w:t>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39" w:name="P189"/>
      <w:bookmarkEnd w:id="39"/>
      <w:r>
        <w:t>г) получатель зарегистрирован на сельской территории Калужской области;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40" w:name="P190"/>
      <w:bookmarkEnd w:id="40"/>
      <w:r>
        <w:t xml:space="preserve">д) получатель получает грант на софинансирование его затрат, не возмещаемых в рамках иных направлений государственной поддержки в соответствии с </w:t>
      </w:r>
      <w:hyperlink r:id="rId38" w:history="1">
        <w:r>
          <w:rPr>
            <w:color w:val="0000FF"/>
          </w:rPr>
          <w:t>Госпрограммой</w:t>
        </w:r>
      </w:hyperlink>
      <w:r>
        <w:t>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е) получатель не получает в текущем финансовом году средства из областного бюджета в соответствии с иными правовыми актами на цели, установленные в </w:t>
      </w:r>
      <w:hyperlink w:anchor="P50" w:history="1">
        <w:r>
          <w:rPr>
            <w:color w:val="0000FF"/>
          </w:rPr>
          <w:t>подпункте 1.3.2 пункта 1.3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ж) у получателя отсутствует просроченная задолженность по возврату в областной бюджет субсидий, бюджетных инвестиций, </w:t>
      </w:r>
      <w:proofErr w:type="gramStart"/>
      <w:r>
        <w:t>предоставленных</w:t>
      </w:r>
      <w:proofErr w:type="gramEnd"/>
      <w:r>
        <w:t xml:space="preserve"> в том числе в соответствии с иными правовыми актами, и иная просроченная задолженность перед областным бюджетом;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з) у получателя отсутствует неисполненная обязанность по уплате налогов, сборов, страховых взносов, пеней, штрафов и процентов, подлежащих уплате в соответствии с законодательством Российской Федерации о налогах и сборах;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41" w:name="P194"/>
      <w:bookmarkEnd w:id="41"/>
      <w:proofErr w:type="gramStart"/>
      <w:r>
        <w:t>и) получатель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(территория), включенное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</w:t>
      </w:r>
      <w:proofErr w:type="gramEnd"/>
      <w:r>
        <w:t xml:space="preserve"> превышает 50 процентов (за исключением получателей индивидуальных предпринимателей);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42" w:name="P195"/>
      <w:bookmarkEnd w:id="42"/>
      <w:r>
        <w:t>к) получатель, являющийся юридическим лицом, не должен находиться в процессе ликвидации, банкротства, а получатель, являющийся индивидуальным предпринимателем, не должен прекратить деятельность в качестве индивидуального предпринимателя;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л) главой крестьянского (фермерского) хозяйства является гражданин Российской Федерации;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м) наличие у получателя плана создания и развития на сельской территории Калужской области крестьянского (фермерского) хозяйства, указанного в </w:t>
      </w:r>
      <w:hyperlink w:anchor="P167" w:history="1">
        <w:r>
          <w:rPr>
            <w:color w:val="0000FF"/>
          </w:rPr>
          <w:t>подпункте "д" пункта 2.2.2</w:t>
        </w:r>
      </w:hyperlink>
      <w:r>
        <w:t xml:space="preserve"> Порядка.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2.2.15. Предельный размер гранта и порядок расчета размера гранта.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2.2.15.1. Предельный размер гранта составляет: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43" w:name="P200"/>
      <w:bookmarkEnd w:id="43"/>
      <w:r>
        <w:t xml:space="preserve">а) по направлению, указанному в </w:t>
      </w:r>
      <w:hyperlink w:anchor="P160" w:history="1">
        <w:r>
          <w:rPr>
            <w:color w:val="0000FF"/>
          </w:rPr>
          <w:t>подпункте "а" пункта 2.2.1</w:t>
        </w:r>
      </w:hyperlink>
      <w:r>
        <w:t xml:space="preserve"> Порядка, - 3000000 рублей, но не более 90 процентов затрат;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б) по направлению, указанному в </w:t>
      </w:r>
      <w:hyperlink w:anchor="P161" w:history="1">
        <w:r>
          <w:rPr>
            <w:color w:val="0000FF"/>
          </w:rPr>
          <w:t>подпункте "б" пункта 2.2.1</w:t>
        </w:r>
      </w:hyperlink>
      <w:r>
        <w:t xml:space="preserve"> Порядка, - 1500000 рублей, но не более 90 процентов затрат.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2.2.15.2. Порядок расчета размера гранта.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Размер гранта, предоставляемого получателю, рассчитывается по формуле: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а) по направлению, предусмотренному в </w:t>
      </w:r>
      <w:hyperlink w:anchor="P160" w:history="1">
        <w:r>
          <w:rPr>
            <w:color w:val="0000FF"/>
          </w:rPr>
          <w:t>подпункте "а" пункта 2.2.1</w:t>
        </w:r>
      </w:hyperlink>
      <w:r>
        <w:t xml:space="preserve"> Порядка: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proofErr w:type="spellStart"/>
      <w:r>
        <w:t>Рг</w:t>
      </w:r>
      <w:proofErr w:type="gramStart"/>
      <w:r>
        <w:t>u</w:t>
      </w:r>
      <w:proofErr w:type="spellEnd"/>
      <w:proofErr w:type="gramEnd"/>
      <w:r>
        <w:t xml:space="preserve"> = Vc1 / u,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где </w:t>
      </w:r>
      <w:proofErr w:type="spellStart"/>
      <w:r>
        <w:t>Рг</w:t>
      </w:r>
      <w:proofErr w:type="gramStart"/>
      <w:r>
        <w:t>u</w:t>
      </w:r>
      <w:proofErr w:type="spellEnd"/>
      <w:proofErr w:type="gramEnd"/>
      <w:r>
        <w:t xml:space="preserve"> - размер гранта получателям по направлению, предусмотренному в </w:t>
      </w:r>
      <w:hyperlink w:anchor="P160" w:history="1">
        <w:r>
          <w:rPr>
            <w:color w:val="0000FF"/>
          </w:rPr>
          <w:t xml:space="preserve">подпункте "а" </w:t>
        </w:r>
        <w:r>
          <w:rPr>
            <w:color w:val="0000FF"/>
          </w:rPr>
          <w:lastRenderedPageBreak/>
          <w:t>пункта 2.2.1</w:t>
        </w:r>
      </w:hyperlink>
      <w:r>
        <w:t xml:space="preserve"> Порядка, но не более предельного размера гранта, установленного в </w:t>
      </w:r>
      <w:hyperlink w:anchor="P200" w:history="1">
        <w:r>
          <w:rPr>
            <w:color w:val="0000FF"/>
          </w:rPr>
          <w:t>подпункте "а" пункта 2.2.15.1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Vс1 - объем бюджетных средств на предоставление грантов получателям по направлению, предусмотренному в </w:t>
      </w:r>
      <w:hyperlink w:anchor="P160" w:history="1">
        <w:r>
          <w:rPr>
            <w:color w:val="0000FF"/>
          </w:rPr>
          <w:t>подпункте "а" пункта 2.2.1</w:t>
        </w:r>
      </w:hyperlink>
      <w:r>
        <w:t xml:space="preserve"> Порядка, рассчитываемый по формуле:</w:t>
      </w:r>
    </w:p>
    <w:p w:rsidR="00E11197" w:rsidRDefault="00E11197">
      <w:pPr>
        <w:pStyle w:val="ConsPlusNormal"/>
        <w:jc w:val="both"/>
      </w:pPr>
    </w:p>
    <w:p w:rsidR="00E11197" w:rsidRDefault="00565955">
      <w:pPr>
        <w:pStyle w:val="ConsPlusNormal"/>
        <w:ind w:firstLine="540"/>
        <w:jc w:val="both"/>
      </w:pPr>
      <w:r>
        <w:rPr>
          <w:position w:val="-11"/>
        </w:rPr>
        <w:pict>
          <v:shape id="_x0000_i1031" style="width:141.75pt;height:22.5pt" coordsize="" o:spt="100" adj="0,,0" path="" filled="f" stroked="f">
            <v:stroke joinstyle="miter"/>
            <v:imagedata r:id="rId39" o:title="base_23589_124001_32774"/>
            <v:formulas/>
            <v:path o:connecttype="segments"/>
          </v:shape>
        </w:pic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где </w:t>
      </w:r>
      <w:r w:rsidR="00565955">
        <w:rPr>
          <w:position w:val="-11"/>
        </w:rPr>
        <w:pict>
          <v:shape id="_x0000_i1032" style="width:30pt;height:22.5pt" coordsize="" o:spt="100" adj="0,,0" path="" filled="f" stroked="f">
            <v:stroke joinstyle="miter"/>
            <v:imagedata r:id="rId40" o:title="base_23589_124001_32775"/>
            <v:formulas/>
            <v:path o:connecttype="segments"/>
          </v:shape>
        </w:pict>
      </w:r>
      <w:r>
        <w:t xml:space="preserve"> - сумма средств, указанная в заявках получателей по направлению, предусмотренному в </w:t>
      </w:r>
      <w:hyperlink w:anchor="P160" w:history="1">
        <w:r>
          <w:rPr>
            <w:color w:val="0000FF"/>
          </w:rPr>
          <w:t>подпункте "а" пункта 2.2.1</w:t>
        </w:r>
      </w:hyperlink>
      <w:r>
        <w:t xml:space="preserve"> Порядка, согласно перечню затрат, установленному в </w:t>
      </w:r>
      <w:hyperlink r:id="rId41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r:id="rId42" w:history="1">
        <w:r>
          <w:rPr>
            <w:color w:val="0000FF"/>
          </w:rPr>
          <w:t>девятом пункта 3</w:t>
        </w:r>
      </w:hyperlink>
      <w:r>
        <w:t xml:space="preserve"> приложения N 9 к постановлению Правительства РФ N 717;</w:t>
      </w:r>
    </w:p>
    <w:p w:rsidR="00E11197" w:rsidRDefault="00565955">
      <w:pPr>
        <w:pStyle w:val="ConsPlusNormal"/>
        <w:spacing w:before="220"/>
        <w:ind w:firstLine="540"/>
        <w:jc w:val="both"/>
      </w:pPr>
      <w:r>
        <w:rPr>
          <w:position w:val="-11"/>
        </w:rPr>
        <w:pict>
          <v:shape id="_x0000_i1033" style="width:47.25pt;height:22.5pt" coordsize="" o:spt="100" adj="0,,0" path="" filled="f" stroked="f">
            <v:stroke joinstyle="miter"/>
            <v:imagedata r:id="rId43" o:title="base_23589_124001_32776"/>
            <v:formulas/>
            <v:path o:connecttype="segments"/>
          </v:shape>
        </w:pict>
      </w:r>
      <w:r w:rsidR="00E11197">
        <w:t xml:space="preserve"> - сумма средств, указанная в заявках получателей грантов по направлениям, предусмотренным </w:t>
      </w:r>
      <w:hyperlink w:anchor="P159" w:history="1">
        <w:r w:rsidR="00E11197">
          <w:rPr>
            <w:color w:val="0000FF"/>
          </w:rPr>
          <w:t>пунктом 2.2.1</w:t>
        </w:r>
      </w:hyperlink>
      <w:r w:rsidR="00E11197"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Ос - объем бюджетных средств, предусмотренный на предоставление грантов получателям в текущем финансовом году, по направлениям, предусмотренным </w:t>
      </w:r>
      <w:hyperlink w:anchor="P159" w:history="1">
        <w:r>
          <w:rPr>
            <w:color w:val="0000FF"/>
          </w:rPr>
          <w:t>пунктом 2.2.1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u - количество получателей по направлению, предусмотренному в </w:t>
      </w:r>
      <w:hyperlink w:anchor="P160" w:history="1">
        <w:r>
          <w:rPr>
            <w:color w:val="0000FF"/>
          </w:rPr>
          <w:t>подпункте "а" пункта 2.2.1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44" w:name="P217"/>
      <w:bookmarkEnd w:id="44"/>
      <w:r>
        <w:t xml:space="preserve">б) по направлению, указанному в </w:t>
      </w:r>
      <w:hyperlink w:anchor="P161" w:history="1">
        <w:r>
          <w:rPr>
            <w:color w:val="0000FF"/>
          </w:rPr>
          <w:t>подпункте "б" пункта 2.2.1</w:t>
        </w:r>
      </w:hyperlink>
      <w:r>
        <w:t xml:space="preserve"> Порядка: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proofErr w:type="spellStart"/>
      <w:r>
        <w:t>Рг</w:t>
      </w:r>
      <w:proofErr w:type="gramStart"/>
      <w:r>
        <w:t>z</w:t>
      </w:r>
      <w:proofErr w:type="spellEnd"/>
      <w:proofErr w:type="gramEnd"/>
      <w:r>
        <w:t xml:space="preserve"> = </w:t>
      </w:r>
      <w:proofErr w:type="spellStart"/>
      <w:r>
        <w:t>Vснф</w:t>
      </w:r>
      <w:proofErr w:type="spellEnd"/>
      <w:r>
        <w:t xml:space="preserve"> / z,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где </w:t>
      </w:r>
      <w:proofErr w:type="spellStart"/>
      <w:r>
        <w:t>Рг</w:t>
      </w:r>
      <w:proofErr w:type="gramStart"/>
      <w:r>
        <w:t>z</w:t>
      </w:r>
      <w:proofErr w:type="spellEnd"/>
      <w:proofErr w:type="gramEnd"/>
      <w:r>
        <w:t xml:space="preserve"> - размер гранта получателям по направлению, предусмотренному в </w:t>
      </w:r>
      <w:hyperlink w:anchor="P161" w:history="1">
        <w:r>
          <w:rPr>
            <w:color w:val="0000FF"/>
          </w:rPr>
          <w:t>подпункте "б" пункта 2.2.1</w:t>
        </w:r>
      </w:hyperlink>
      <w:r>
        <w:t xml:space="preserve"> Порядка, но не более предельного размера гранта установленного в </w:t>
      </w:r>
      <w:hyperlink w:anchor="P217" w:history="1">
        <w:r>
          <w:rPr>
            <w:color w:val="0000FF"/>
          </w:rPr>
          <w:t>подпункте "б" пункта 2.2.15.2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proofErr w:type="spellStart"/>
      <w:proofErr w:type="gramStart"/>
      <w:r>
        <w:t>V</w:t>
      </w:r>
      <w:proofErr w:type="gramEnd"/>
      <w:r>
        <w:t>снф</w:t>
      </w:r>
      <w:proofErr w:type="spellEnd"/>
      <w:r>
        <w:t xml:space="preserve"> - объем бюджетных средств на предоставление грантов получателям по направлению, предусмотренному </w:t>
      </w:r>
      <w:hyperlink w:anchor="P161" w:history="1">
        <w:r>
          <w:rPr>
            <w:color w:val="0000FF"/>
          </w:rPr>
          <w:t>подпунктом "б" пункта 2.2.1</w:t>
        </w:r>
      </w:hyperlink>
      <w:r>
        <w:t xml:space="preserve"> Порядка, рассчитываемый по формуле:</w:t>
      </w:r>
    </w:p>
    <w:p w:rsidR="00E11197" w:rsidRDefault="00E11197">
      <w:pPr>
        <w:pStyle w:val="ConsPlusNormal"/>
        <w:jc w:val="both"/>
      </w:pPr>
    </w:p>
    <w:p w:rsidR="00E11197" w:rsidRDefault="00565955">
      <w:pPr>
        <w:pStyle w:val="ConsPlusNormal"/>
        <w:ind w:firstLine="540"/>
        <w:jc w:val="both"/>
      </w:pPr>
      <w:r>
        <w:rPr>
          <w:position w:val="-11"/>
        </w:rPr>
        <w:pict>
          <v:shape id="_x0000_i1034" style="width:156pt;height:22.5pt" coordsize="" o:spt="100" adj="0,,0" path="" filled="f" stroked="f">
            <v:stroke joinstyle="miter"/>
            <v:imagedata r:id="rId44" o:title="base_23589_124001_32777"/>
            <v:formulas/>
            <v:path o:connecttype="segments"/>
          </v:shape>
        </w:pic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где </w:t>
      </w:r>
      <w:r w:rsidR="00565955">
        <w:rPr>
          <w:position w:val="-11"/>
        </w:rPr>
        <w:pict>
          <v:shape id="_x0000_i1035" style="width:33pt;height:22.5pt" coordsize="" o:spt="100" adj="0,,0" path="" filled="f" stroked="f">
            <v:stroke joinstyle="miter"/>
            <v:imagedata r:id="rId45" o:title="base_23589_124001_32778"/>
            <v:formulas/>
            <v:path o:connecttype="segments"/>
          </v:shape>
        </w:pict>
      </w:r>
      <w:r>
        <w:t xml:space="preserve"> - сумма средств, указанная в заявках получателей по направлению, предусмотренному в </w:t>
      </w:r>
      <w:hyperlink w:anchor="P161" w:history="1">
        <w:r>
          <w:rPr>
            <w:color w:val="0000FF"/>
          </w:rPr>
          <w:t>подпункте "б" пункта 2.2.1</w:t>
        </w:r>
      </w:hyperlink>
      <w:r>
        <w:t xml:space="preserve"> Порядка, согласно перечню затрат, установленному в </w:t>
      </w:r>
      <w:hyperlink r:id="rId46" w:history="1">
        <w:r>
          <w:rPr>
            <w:color w:val="0000FF"/>
          </w:rPr>
          <w:t>абзацах третьем</w:t>
        </w:r>
      </w:hyperlink>
      <w:r>
        <w:t xml:space="preserve"> - </w:t>
      </w:r>
      <w:hyperlink r:id="rId47" w:history="1">
        <w:r>
          <w:rPr>
            <w:color w:val="0000FF"/>
          </w:rPr>
          <w:t>девятом пункта 3</w:t>
        </w:r>
      </w:hyperlink>
      <w:r>
        <w:t xml:space="preserve"> приложения N 9 к постановлению Правительства РФ N 717;</w:t>
      </w:r>
    </w:p>
    <w:p w:rsidR="00E11197" w:rsidRDefault="00565955">
      <w:pPr>
        <w:pStyle w:val="ConsPlusNormal"/>
        <w:spacing w:before="220"/>
        <w:ind w:firstLine="540"/>
        <w:jc w:val="both"/>
      </w:pPr>
      <w:r>
        <w:rPr>
          <w:position w:val="-11"/>
        </w:rPr>
        <w:pict>
          <v:shape id="_x0000_i1036" style="width:47.25pt;height:22.5pt" coordsize="" o:spt="100" adj="0,,0" path="" filled="f" stroked="f">
            <v:stroke joinstyle="miter"/>
            <v:imagedata r:id="rId43" o:title="base_23589_124001_32779"/>
            <v:formulas/>
            <v:path o:connecttype="segments"/>
          </v:shape>
        </w:pict>
      </w:r>
      <w:r w:rsidR="00E11197">
        <w:t xml:space="preserve"> - общая сумма средств, указанная в заявках получателей грантов по направлениям, предусмотренным </w:t>
      </w:r>
      <w:hyperlink w:anchor="P159" w:history="1">
        <w:r w:rsidR="00E11197">
          <w:rPr>
            <w:color w:val="0000FF"/>
          </w:rPr>
          <w:t>пунктом 2.2.1</w:t>
        </w:r>
      </w:hyperlink>
      <w:r w:rsidR="00E11197"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Ос - объем бюджетных средств, предусмотренный на предоставление грантов получателям в текущем финансовом году, по направлениям, предусмотренным </w:t>
      </w:r>
      <w:hyperlink w:anchor="P159" w:history="1">
        <w:r>
          <w:rPr>
            <w:color w:val="0000FF"/>
          </w:rPr>
          <w:t>пунктом 2.2.1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z - количество получателей по направлению, предусмотренному в </w:t>
      </w:r>
      <w:hyperlink w:anchor="P161" w:history="1">
        <w:r>
          <w:rPr>
            <w:color w:val="0000FF"/>
          </w:rPr>
          <w:t>подпункте "б" пункта 2.2.1</w:t>
        </w:r>
      </w:hyperlink>
      <w:r>
        <w:t xml:space="preserve"> Порядка.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2.2.16. Приказ министерства о предоставлении гранта в течение двух рабочих дней со дня издания приказа размещается в сети Интернет на странице "Субсидии" раздела "Оперативная информация" сайта министерства по адресу: "mcx.admoblkaluga.ru".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lastRenderedPageBreak/>
        <w:t>2.2.17. В срок не позднее семи рабочих дней со дня принятия министерством решения о предоставлении гранта министерство заключает с получателем договор о предоставлении гранта (далее - договор) и в пределах вышеуказанного срока перечисляет грант на расчетный счет, открытый получателю гранта в российских кредитных организациях, указанный в договоре.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2.2.18. Договор заключается в соответствии с типовой формой, установленной министерством финансов Калужской области, и содержит согласие получателя гранта на осуществление в отношении него проверки министерством и уполномоченным органом государственного финансового контроля соблюдения целей, условий и порядка предоставления гранта.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2.2.19. Внесение изменений в договор осуществляется на условиях и в порядке, предусмотренных договором путем заключения дополнительного соглашения.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45" w:name="P234"/>
      <w:bookmarkEnd w:id="45"/>
      <w:r>
        <w:t>2.2.20. Результат (целевые показатели) предоставления гранта: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2.2.20.1. Количество новых постоянных рабочих мест, созданных получателем гранта в году получения гранта (единиц):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proofErr w:type="spellStart"/>
      <w:r>
        <w:t>Pr</w:t>
      </w:r>
      <w:proofErr w:type="spellEnd"/>
      <w:r>
        <w:t xml:space="preserve"> = I</w:t>
      </w:r>
      <w:r>
        <w:rPr>
          <w:vertAlign w:val="subscript"/>
        </w:rPr>
        <w:t>1</w:t>
      </w:r>
      <w:r>
        <w:t>,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где </w:t>
      </w:r>
      <w:proofErr w:type="spellStart"/>
      <w:r>
        <w:t>Pr</w:t>
      </w:r>
      <w:proofErr w:type="spellEnd"/>
      <w:r>
        <w:t xml:space="preserve"> - результат (целевые показатели) предоставления гранта;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где I</w:t>
      </w:r>
      <w:r>
        <w:rPr>
          <w:vertAlign w:val="subscript"/>
        </w:rPr>
        <w:t>1</w:t>
      </w:r>
      <w:r>
        <w:t xml:space="preserve"> - количество новых постоянных рабочих мест, созданных получателем гранта в году получения гранта.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2.2.20.2. Прирост объема сельскохозяйственной продукции, произведенной получателем гранта, по отношению к году, предшествующему году предоставления гранта (процентов):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proofErr w:type="spellStart"/>
      <w:r>
        <w:t>Pr</w:t>
      </w:r>
      <w:proofErr w:type="spellEnd"/>
      <w:r>
        <w:t xml:space="preserve"> = </w:t>
      </w:r>
      <w:proofErr w:type="spellStart"/>
      <w:proofErr w:type="gramStart"/>
      <w:r>
        <w:t>V</w:t>
      </w:r>
      <w:proofErr w:type="gramEnd"/>
      <w:r>
        <w:rPr>
          <w:vertAlign w:val="subscript"/>
        </w:rPr>
        <w:t>тг</w:t>
      </w:r>
      <w:proofErr w:type="spellEnd"/>
      <w:r>
        <w:t xml:space="preserve"> / </w:t>
      </w:r>
      <w:proofErr w:type="spellStart"/>
      <w:r>
        <w:t>V</w:t>
      </w:r>
      <w:r>
        <w:rPr>
          <w:vertAlign w:val="subscript"/>
        </w:rPr>
        <w:t>пг</w:t>
      </w:r>
      <w:proofErr w:type="spellEnd"/>
      <w:r>
        <w:t xml:space="preserve"> x 100,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где </w:t>
      </w:r>
      <w:proofErr w:type="spellStart"/>
      <w:proofErr w:type="gramStart"/>
      <w:r>
        <w:t>V</w:t>
      </w:r>
      <w:proofErr w:type="gramEnd"/>
      <w:r>
        <w:rPr>
          <w:vertAlign w:val="subscript"/>
        </w:rPr>
        <w:t>тг</w:t>
      </w:r>
      <w:proofErr w:type="spellEnd"/>
      <w:r>
        <w:t xml:space="preserve"> - объем сельскохозяйственной продукции, произведенной в текущем году;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где </w:t>
      </w:r>
      <w:proofErr w:type="spellStart"/>
      <w:proofErr w:type="gramStart"/>
      <w:r>
        <w:t>V</w:t>
      </w:r>
      <w:proofErr w:type="gramEnd"/>
      <w:r>
        <w:rPr>
          <w:vertAlign w:val="subscript"/>
        </w:rPr>
        <w:t>пг</w:t>
      </w:r>
      <w:proofErr w:type="spellEnd"/>
      <w:r>
        <w:t xml:space="preserve"> - объем сельскохозяйственной продукции, произведенной в предшествующем году.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2.2.21. Министерство устанавливает конкретный результат (целевые показатели) и его значение, рассчитанные в соответствии с порядком, предусмотренным </w:t>
      </w:r>
      <w:hyperlink w:anchor="P234" w:history="1">
        <w:r>
          <w:rPr>
            <w:color w:val="0000FF"/>
          </w:rPr>
          <w:t>2.2.20</w:t>
        </w:r>
      </w:hyperlink>
      <w:r>
        <w:t xml:space="preserve"> Порядка, в договоре.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Title"/>
        <w:jc w:val="center"/>
        <w:outlineLvl w:val="2"/>
      </w:pPr>
      <w:r>
        <w:t>2.3. Условия и порядок предоставления грантов на развитие</w:t>
      </w:r>
    </w:p>
    <w:p w:rsidR="00E11197" w:rsidRDefault="00E11197">
      <w:pPr>
        <w:pStyle w:val="ConsPlusTitle"/>
        <w:jc w:val="center"/>
      </w:pPr>
      <w:r>
        <w:t>материально-технической базы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2.3.1. Гранты предоставляются получателям, предусмотренным </w:t>
      </w:r>
      <w:hyperlink w:anchor="P56" w:history="1">
        <w:r>
          <w:rPr>
            <w:color w:val="0000FF"/>
          </w:rPr>
          <w:t>подпунктом 1.5.3 пункта 1.5</w:t>
        </w:r>
      </w:hyperlink>
      <w:r>
        <w:t xml:space="preserve"> Порядка, согласно перечню затрат, установленному в </w:t>
      </w:r>
      <w:hyperlink r:id="rId48" w:history="1">
        <w:r>
          <w:rPr>
            <w:color w:val="0000FF"/>
          </w:rPr>
          <w:t>абзацах девятнадцатом</w:t>
        </w:r>
      </w:hyperlink>
      <w:r>
        <w:t xml:space="preserve"> - </w:t>
      </w:r>
      <w:hyperlink r:id="rId49" w:history="1">
        <w:r>
          <w:rPr>
            <w:color w:val="0000FF"/>
          </w:rPr>
          <w:t>двадцать втором пункта 3</w:t>
        </w:r>
      </w:hyperlink>
      <w:r>
        <w:t xml:space="preserve"> приложения N 9 к постановлению Правительства РФ N 717.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46" w:name="P253"/>
      <w:bookmarkEnd w:id="46"/>
      <w:r>
        <w:t>2.3.2. Для получения гранта получатель представляет в министерство следующие документы:</w:t>
      </w:r>
    </w:p>
    <w:p w:rsidR="00E11197" w:rsidRDefault="00E11197">
      <w:pPr>
        <w:pStyle w:val="ConsPlusNormal"/>
        <w:spacing w:before="220"/>
        <w:ind w:firstLine="540"/>
        <w:jc w:val="both"/>
      </w:pPr>
      <w:proofErr w:type="gramStart"/>
      <w:r>
        <w:t>а) заявление на получение гранта по форме, разработанной министерством, включающее: обязательство получателя использовать грант в срок не более 24 месяцев с даты его получения; обязательство получателя о создании не менее одного нового постоянного рабочего места на каждые 3000 тыс. рублей гранта, полученного в текущем финансовом году, но не менее одного нового постоянного рабочего места на один грант;</w:t>
      </w:r>
      <w:proofErr w:type="gramEnd"/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б) справка по формам федерального статистического наблюдения N П-4 или ПМ, </w:t>
      </w:r>
      <w:r>
        <w:lastRenderedPageBreak/>
        <w:t>подтверждающая размер среднемесячной заработной платы работников, в случае их отсутствия - копия отчета по начисленным и уплаченным страховым взносам в один из государственных внебюджетных фондов. Представление данного документа не распространяется участников конкурса, не являющихся работодателями;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в) справка, заверенная получателем, подтверждающая, что получатель в текущем финансовом году не являлся получателем средств областного бюджета в соответствии с иными нормативными правовыми актами на </w:t>
      </w:r>
      <w:proofErr w:type="gramStart"/>
      <w:r>
        <w:t>цели</w:t>
      </w:r>
      <w:proofErr w:type="gramEnd"/>
      <w:r>
        <w:t xml:space="preserve"> установленные в </w:t>
      </w:r>
      <w:hyperlink w:anchor="P51" w:history="1">
        <w:r>
          <w:rPr>
            <w:color w:val="0000FF"/>
          </w:rPr>
          <w:t>подпункте 1.3.3 пункта 1.3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47" w:name="P257"/>
      <w:bookmarkEnd w:id="47"/>
      <w:r>
        <w:t xml:space="preserve">г) план развития материально-технической базы получателя согласно перечню затрат, установленному в </w:t>
      </w:r>
      <w:hyperlink r:id="rId50" w:history="1">
        <w:r>
          <w:rPr>
            <w:color w:val="0000FF"/>
          </w:rPr>
          <w:t>абзацах девятнадцатом</w:t>
        </w:r>
      </w:hyperlink>
      <w:r>
        <w:t xml:space="preserve"> - </w:t>
      </w:r>
      <w:hyperlink r:id="rId51" w:history="1">
        <w:r>
          <w:rPr>
            <w:color w:val="0000FF"/>
          </w:rPr>
          <w:t>двадцать втором пункта 3</w:t>
        </w:r>
      </w:hyperlink>
      <w:r>
        <w:t xml:space="preserve"> приложения N 9 к постановлению Правительства РФ N 717;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48" w:name="P258"/>
      <w:bookmarkEnd w:id="48"/>
      <w:r>
        <w:t>д) список членов кооператива, заверенный получателем, подтверждающий, что кооператив объединяет не менее 10 сельскохозяйственных товаропроизводителей на правах членов кооператива (кроме ассоциированного членства);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е) справка, заверенная получателем, подтверждающая, что не менее 70 процентов выручки лиц, указанных в </w:t>
      </w:r>
      <w:hyperlink w:anchor="P258" w:history="1">
        <w:r>
          <w:rPr>
            <w:color w:val="0000FF"/>
          </w:rPr>
          <w:t>подпункте "д"</w:t>
        </w:r>
      </w:hyperlink>
      <w:r>
        <w:t xml:space="preserve"> настоящего пункта, формируется за счет осуществления деятельности, указанной в </w:t>
      </w:r>
      <w:hyperlink w:anchor="P280" w:history="1">
        <w:r>
          <w:rPr>
            <w:color w:val="0000FF"/>
          </w:rPr>
          <w:t>подпункте "в" пункта 2.3.14</w:t>
        </w:r>
      </w:hyperlink>
      <w:r>
        <w:t xml:space="preserve"> Порядка.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2.3.3. Срок представления документов, указанных в </w:t>
      </w:r>
      <w:hyperlink w:anchor="P253" w:history="1">
        <w:r>
          <w:rPr>
            <w:color w:val="0000FF"/>
          </w:rPr>
          <w:t>пункте 2.3.2</w:t>
        </w:r>
      </w:hyperlink>
      <w:r>
        <w:t xml:space="preserve"> Порядка, устанавливается приказом министерства, который размещается в сети Интернет на странице "Субсидии" раздела "Оперативная информация" сайта министерства по адресу "mcx.admoblkaluga.ru" в течение двух рабочих дней со дня его официального опубликования.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49" w:name="P261"/>
      <w:bookmarkEnd w:id="49"/>
      <w:r>
        <w:t>2.3.4. Министерство направляет запросы в уполномоченные органы с использованием системы межведомственного взаимодействия,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о представлении: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а) документа, подтверждающего отсутствие у получателя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б) выписки из Единого государственного реестра юридических лиц;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в) документа, подтверждающего отсутствие у получателя просроченной задолженности по возврату в областной бюджет субсидий, бюджетных инвестиций, </w:t>
      </w:r>
      <w:proofErr w:type="gramStart"/>
      <w:r>
        <w:t>предоставленных</w:t>
      </w:r>
      <w:proofErr w:type="gramEnd"/>
      <w:r>
        <w:t xml:space="preserve"> в том числе в соответствии с иными правовыми актами, и иной просроченной задолженности перед областным бюджетом.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2.3.5. Получатели несут ответственность за достоверность сведений, представляемых ими в министерство для получения гранта, в соответствии с законодательством Российской Федерации и законодательством Калужской области.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50" w:name="P266"/>
      <w:bookmarkEnd w:id="50"/>
      <w:r>
        <w:t xml:space="preserve">2.3.6. Министерство проверяет получателя на соответствие требованиям, установленным в </w:t>
      </w:r>
      <w:hyperlink w:anchor="P279" w:history="1">
        <w:r>
          <w:rPr>
            <w:color w:val="0000FF"/>
          </w:rPr>
          <w:t>подпунктах "б"</w:t>
        </w:r>
      </w:hyperlink>
      <w:r>
        <w:t xml:space="preserve">, </w:t>
      </w:r>
      <w:hyperlink w:anchor="P280" w:history="1">
        <w:r>
          <w:rPr>
            <w:color w:val="0000FF"/>
          </w:rPr>
          <w:t>"в"</w:t>
        </w:r>
      </w:hyperlink>
      <w:r>
        <w:t xml:space="preserve">, </w:t>
      </w:r>
      <w:hyperlink w:anchor="P285" w:history="1">
        <w:r>
          <w:rPr>
            <w:color w:val="0000FF"/>
          </w:rPr>
          <w:t>"з" пункта 2.3.14</w:t>
        </w:r>
      </w:hyperlink>
      <w:r>
        <w:t xml:space="preserve"> Порядка, на основании сведений Единого государственного реестра юридических лиц.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2.3.7. </w:t>
      </w:r>
      <w:proofErr w:type="gramStart"/>
      <w:r>
        <w:t xml:space="preserve">Министерство проверяет получателя на соответствие требованию, установленному в </w:t>
      </w:r>
      <w:hyperlink w:anchor="P282" w:history="1">
        <w:r>
          <w:rPr>
            <w:color w:val="0000FF"/>
          </w:rPr>
          <w:t>подпункте "д" пункта 2.3.14</w:t>
        </w:r>
      </w:hyperlink>
      <w:r>
        <w:t xml:space="preserve"> Порядка, на основании </w:t>
      </w:r>
      <w:hyperlink r:id="rId52" w:history="1">
        <w:r>
          <w:rPr>
            <w:color w:val="0000FF"/>
          </w:rPr>
          <w:t>отчета</w:t>
        </w:r>
      </w:hyperlink>
      <w:r>
        <w:t xml:space="preserve"> "Расход средств гранта, полученного крестьянскими (фермерскими) хозяйствами (далее - КФХ) на создание и развитие КФХ на __________ 20__ г.", составленного министерством по форме приложения N 4 к отчету о достижении значений показателей результативности использования субсидий, форма которого </w:t>
      </w:r>
      <w:r>
        <w:lastRenderedPageBreak/>
        <w:t>утверждена приложением N 6 к приказу Министерства сельского хозяйства</w:t>
      </w:r>
      <w:proofErr w:type="gramEnd"/>
      <w:r>
        <w:t xml:space="preserve"> </w:t>
      </w:r>
      <w:proofErr w:type="gramStart"/>
      <w:r>
        <w:t>Российской Федерации от 27.07.2017 N 373 "Об утверждении документов, предусмотренных Правилами предоставления и распределения субсидий из федерального бюджета бюджетам субъектов Российской Федерации на содействие достижению целевых показателей региональных программ развития агропромышленного комплекса, приведенными в приложении N 9 к Государственной программе развития сельского хозяйства и регулирования рынков сельскохозяйственной продукции, сырья и продовольствия на 2013 - 2020 годы, утвержденной постановлением Правительства Российской Федерации</w:t>
      </w:r>
      <w:proofErr w:type="gramEnd"/>
      <w:r>
        <w:t xml:space="preserve"> от 14.07.2012 N 717 "О Государственной программе развития сельского хозяйства и регулирования рынков сельскохозяйственной продукции, сырья и продовольствия на 2013 - 2020 годы".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2.3.8. Министерство проверяет получателя на соответствие требованию, установленному в </w:t>
      </w:r>
      <w:hyperlink w:anchor="P284" w:history="1">
        <w:r>
          <w:rPr>
            <w:color w:val="0000FF"/>
          </w:rPr>
          <w:t>подпункте "ж" пункта 2.3.14</w:t>
        </w:r>
      </w:hyperlink>
      <w:r>
        <w:t xml:space="preserve"> Порядка, на основании сведений о заключенных между министерством и получателями средств областного бюджета в текущем финансовом году договоров на предоставление из областного бюджета субсидий (грантов).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51" w:name="P269"/>
      <w:bookmarkEnd w:id="51"/>
      <w:r>
        <w:t xml:space="preserve">2.3.9. Министерство проверяет получателя на соответствие требованию, установленному в </w:t>
      </w:r>
      <w:hyperlink w:anchor="P288" w:history="1">
        <w:r>
          <w:rPr>
            <w:color w:val="0000FF"/>
          </w:rPr>
          <w:t>подпункте "л" пункта 2.3.14</w:t>
        </w:r>
      </w:hyperlink>
      <w:r>
        <w:t xml:space="preserve"> Порядка, на основании сведений Единого государственного реестра юридических лиц, Единого федерального реестра сведений о банкротстве.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2.3.10. </w:t>
      </w:r>
      <w:proofErr w:type="gramStart"/>
      <w:r>
        <w:t xml:space="preserve">Министерство в срок, не превышающий 15 рабочих дней со дня получения документов, указанных в </w:t>
      </w:r>
      <w:hyperlink w:anchor="P253" w:history="1">
        <w:r>
          <w:rPr>
            <w:color w:val="0000FF"/>
          </w:rPr>
          <w:t>пунктах 2.3.2</w:t>
        </w:r>
      </w:hyperlink>
      <w:r>
        <w:t xml:space="preserve"> Порядка, рассматривает указанные документы, а также документы и сведения, указанные в </w:t>
      </w:r>
      <w:hyperlink w:anchor="P261" w:history="1">
        <w:r>
          <w:rPr>
            <w:color w:val="0000FF"/>
          </w:rPr>
          <w:t>пунктах 2.3.4</w:t>
        </w:r>
      </w:hyperlink>
      <w:r>
        <w:t xml:space="preserve">, </w:t>
      </w:r>
      <w:hyperlink w:anchor="P266" w:history="1">
        <w:r>
          <w:rPr>
            <w:color w:val="0000FF"/>
          </w:rPr>
          <w:t>2.3.6</w:t>
        </w:r>
      </w:hyperlink>
      <w:r>
        <w:t xml:space="preserve"> - </w:t>
      </w:r>
      <w:hyperlink w:anchor="P269" w:history="1">
        <w:r>
          <w:rPr>
            <w:color w:val="0000FF"/>
          </w:rPr>
          <w:t>2.3.9</w:t>
        </w:r>
      </w:hyperlink>
      <w:r>
        <w:t xml:space="preserve"> Порядка, и в случае соответствия документов требованиям </w:t>
      </w:r>
      <w:hyperlink w:anchor="P253" w:history="1">
        <w:r>
          <w:rPr>
            <w:color w:val="0000FF"/>
          </w:rPr>
          <w:t>пункта 2.3.2</w:t>
        </w:r>
      </w:hyperlink>
      <w:r>
        <w:t xml:space="preserve">, соответствия получателя требованиям, установленным в </w:t>
      </w:r>
      <w:hyperlink w:anchor="P277" w:history="1">
        <w:r>
          <w:rPr>
            <w:color w:val="0000FF"/>
          </w:rPr>
          <w:t>пункте 2.3.14</w:t>
        </w:r>
      </w:hyperlink>
      <w:r>
        <w:t xml:space="preserve"> Порядка, принимает решение о предоставлении гранта либо на основании </w:t>
      </w:r>
      <w:hyperlink w:anchor="P271" w:history="1">
        <w:r>
          <w:rPr>
            <w:color w:val="0000FF"/>
          </w:rPr>
          <w:t>пункта 2.3.11</w:t>
        </w:r>
      </w:hyperlink>
      <w:r>
        <w:t xml:space="preserve"> Порядка - решение</w:t>
      </w:r>
      <w:proofErr w:type="gramEnd"/>
      <w:r>
        <w:t xml:space="preserve"> об отказе в предоставлении гранта. Решение министерства (о предоставлении гранта либо об отказе в предоставлении гранта) оформляется приказом министерства.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52" w:name="P271"/>
      <w:bookmarkEnd w:id="52"/>
      <w:r>
        <w:t>2.3.11. Министерство принимает решение об отказе в предоставлении гранта в случаях: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а) несоответствия представленных получателем документов требованиям </w:t>
      </w:r>
      <w:hyperlink w:anchor="P253" w:history="1">
        <w:r>
          <w:rPr>
            <w:color w:val="0000FF"/>
          </w:rPr>
          <w:t>пункта 2.3.2</w:t>
        </w:r>
      </w:hyperlink>
      <w:r>
        <w:t xml:space="preserve"> Порядка или непредставления (представления не в полном объеме) указанных документов;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б) недостоверности представленной получателем информации;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в) несоответствия получателя требованиям, установленным в </w:t>
      </w:r>
      <w:hyperlink w:anchor="P277" w:history="1">
        <w:r>
          <w:rPr>
            <w:color w:val="0000FF"/>
          </w:rPr>
          <w:t>пункте 2.3.14</w:t>
        </w:r>
      </w:hyperlink>
      <w:r>
        <w:t xml:space="preserve"> Порядка.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2.3.12. </w:t>
      </w:r>
      <w:proofErr w:type="gramStart"/>
      <w:r>
        <w:t>В случае принятия решения об отказе в предоставлении гранта министерство в течение трех рабочих дней со дня</w:t>
      </w:r>
      <w:proofErr w:type="gramEnd"/>
      <w:r>
        <w:t xml:space="preserve"> принятия указанного решения направляет получателю письменное уведомление об отказе в предоставлении гранта с указанием причины отказа.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2.3.13. Решение об отказе в предоставление гранта может быть обжаловано в установленном законодательством Российской Федерации порядке.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53" w:name="P277"/>
      <w:bookmarkEnd w:id="53"/>
      <w:r>
        <w:t xml:space="preserve">2.3.14. Требования, которым должны соответствовать получатели на дату представления документов, указанных в </w:t>
      </w:r>
      <w:hyperlink w:anchor="P253" w:history="1">
        <w:r>
          <w:rPr>
            <w:color w:val="0000FF"/>
          </w:rPr>
          <w:t>пункте 2.3.2</w:t>
        </w:r>
      </w:hyperlink>
      <w:r>
        <w:t xml:space="preserve"> Порядка: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а) обеспечение получателями выплаты месячной заработной платы работникам (которыми полностью отработана за соответствующий период норма рабочего времени и выполнены нормы труда (трудовые обязанности)) не ниже полуторакратной величины прожиточного минимума для трудоспособного населения, установленного Правительством Калужской области;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54" w:name="P279"/>
      <w:bookmarkEnd w:id="54"/>
      <w:r>
        <w:t xml:space="preserve">б) срок деятельности получателя составляет не менее 12 месяцев </w:t>
      </w:r>
      <w:proofErr w:type="gramStart"/>
      <w:r>
        <w:t>с даты</w:t>
      </w:r>
      <w:proofErr w:type="gramEnd"/>
      <w:r>
        <w:t xml:space="preserve"> его регистрации;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55" w:name="P280"/>
      <w:bookmarkEnd w:id="55"/>
      <w:proofErr w:type="gramStart"/>
      <w:r>
        <w:t xml:space="preserve">в) получатель осуществляет деятельность по заготовке, хранению, подработке, переработке, </w:t>
      </w:r>
      <w:r>
        <w:lastRenderedPageBreak/>
        <w:t>сортировке, убою, первичной переработке, охлаждению, подготовке к реализации сельскохозяйственной продукции, дикорастущих плодов, грибов и ягод, а также продуктов переработки указанной продукции;</w:t>
      </w:r>
      <w:proofErr w:type="gramEnd"/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г) получатель объединяет не менее десяти сельскохозяйственных товаропроизводителей на правах членов кооперативов (кроме ассоциированного членства), не менее 70 </w:t>
      </w:r>
      <w:proofErr w:type="gramStart"/>
      <w:r>
        <w:t>процентов</w:t>
      </w:r>
      <w:proofErr w:type="gramEnd"/>
      <w:r>
        <w:t xml:space="preserve"> выручки которых формируется за счет осуществления перерабатывающей и (или) сбытовой деятельности указанной продукции;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56" w:name="P282"/>
      <w:bookmarkEnd w:id="56"/>
      <w:r>
        <w:t xml:space="preserve">д) истечение не менее 12 месяцев </w:t>
      </w:r>
      <w:proofErr w:type="gramStart"/>
      <w:r>
        <w:t>с даты</w:t>
      </w:r>
      <w:proofErr w:type="gramEnd"/>
      <w:r>
        <w:t xml:space="preserve"> полного освоения ранее полученного гранта;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е) получатели не являются получателями в текущем финансовом году средств областного бюджета в соответствии с иными нормативными правовыми актами на цель, указанную в </w:t>
      </w:r>
      <w:hyperlink w:anchor="P51" w:history="1">
        <w:r>
          <w:rPr>
            <w:color w:val="0000FF"/>
          </w:rPr>
          <w:t>подпункте 1.3.3 пункта 1.3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57" w:name="P284"/>
      <w:bookmarkEnd w:id="57"/>
      <w:r>
        <w:t xml:space="preserve">ж) получатель получает грант на софинансирование его затрат, не возмещаемых в рамках иных направлений государственной поддержки в соответствии с </w:t>
      </w:r>
      <w:hyperlink r:id="rId53" w:history="1">
        <w:r>
          <w:rPr>
            <w:color w:val="0000FF"/>
          </w:rPr>
          <w:t>Госпрограммой</w:t>
        </w:r>
      </w:hyperlink>
      <w:r>
        <w:t>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58" w:name="P285"/>
      <w:bookmarkEnd w:id="58"/>
      <w:proofErr w:type="gramStart"/>
      <w:r>
        <w:t>з) получатель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(территория), включенное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</w:t>
      </w:r>
      <w:proofErr w:type="gramEnd"/>
      <w:r>
        <w:t xml:space="preserve"> превышает 50 процентов;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и) у получателя отсутствует просроченная задолженность по возврату в областной бюджет субсидий, бюджетных инвестиций, </w:t>
      </w:r>
      <w:proofErr w:type="gramStart"/>
      <w:r>
        <w:t>предоставленных</w:t>
      </w:r>
      <w:proofErr w:type="gramEnd"/>
      <w:r>
        <w:t xml:space="preserve"> в том числе в соответствии с иными правовыми актами, и иная просроченная задолженности перед областным бюджетом;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к) у получателя отсутствует неисполненная обязанность по уплате налогов, сборов, страховых взносов, пеней, штрафов и процентов, подлежащих уплате в соответствии с законодательством Российской Федерации о налогах и сборах;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59" w:name="P288"/>
      <w:bookmarkEnd w:id="59"/>
      <w:r>
        <w:t>л) получатель не должен находиться в процессе ликвидации, банкротства;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м) наличие у получателя плана развития материально-технической базы, указанного в </w:t>
      </w:r>
      <w:hyperlink w:anchor="P257" w:history="1">
        <w:r>
          <w:rPr>
            <w:color w:val="0000FF"/>
          </w:rPr>
          <w:t>подпункте "г" пункта 2.3.2</w:t>
        </w:r>
      </w:hyperlink>
      <w:r>
        <w:t xml:space="preserve"> Порядка.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2.3.15. Предельный размер гранта и порядок расчета размера гранта.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60" w:name="P291"/>
      <w:bookmarkEnd w:id="60"/>
      <w:r>
        <w:t>2.3.15.1. Предельный размер гранта составляет 10144900 рублей, но не более 60 процентов затрат.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2.3.16. Размер гранта, предоставляемого получателю, рассчитывается по формуле: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proofErr w:type="spellStart"/>
      <w:r>
        <w:t>Рг</w:t>
      </w:r>
      <w:proofErr w:type="spellEnd"/>
      <w:r>
        <w:t xml:space="preserve"> = Ос / </w:t>
      </w:r>
      <w:proofErr w:type="spellStart"/>
      <w:r>
        <w:t>Кп</w:t>
      </w:r>
      <w:proofErr w:type="spellEnd"/>
      <w:r>
        <w:t>,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где </w:t>
      </w:r>
      <w:proofErr w:type="spellStart"/>
      <w:r>
        <w:t>Рг</w:t>
      </w:r>
      <w:proofErr w:type="spellEnd"/>
      <w:r>
        <w:t xml:space="preserve"> - размер гранта, предоставляемого получателю, но не </w:t>
      </w:r>
      <w:proofErr w:type="gramStart"/>
      <w:r>
        <w:t>более предельного</w:t>
      </w:r>
      <w:proofErr w:type="gramEnd"/>
      <w:r>
        <w:t xml:space="preserve"> размера гранта, указанного в </w:t>
      </w:r>
      <w:hyperlink w:anchor="P291" w:history="1">
        <w:r>
          <w:rPr>
            <w:color w:val="0000FF"/>
          </w:rPr>
          <w:t>подпункте 2.3.15.1 пункта 2.3.15</w:t>
        </w:r>
      </w:hyperlink>
      <w:r>
        <w:t xml:space="preserve"> Порядка;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Ос - общий объем бюджетных средств, предусмотренных в областном бюджете на предоставление грантов получателям в текущем финансовом году;</w:t>
      </w:r>
    </w:p>
    <w:p w:rsidR="00E11197" w:rsidRDefault="00E11197">
      <w:pPr>
        <w:pStyle w:val="ConsPlusNormal"/>
        <w:spacing w:before="220"/>
        <w:ind w:firstLine="540"/>
        <w:jc w:val="both"/>
      </w:pPr>
      <w:proofErr w:type="spellStart"/>
      <w:r>
        <w:t>Кп</w:t>
      </w:r>
      <w:proofErr w:type="spellEnd"/>
      <w:r>
        <w:t xml:space="preserve"> - количество получателей гранта.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lastRenderedPageBreak/>
        <w:t>2.3.17. Приказ министерства о предоставлении гранта в течение двух рабочих дней со дня издания приказа размещается в сети Интернет на странице "Субсидии" раздела "Оперативная информация" сайта министерства по адресу: "mcx.admoblkaluga.ru".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2.3.18. В срок не позднее семи рабочих дней со дня принятия министерством решения о предоставлении гранта министерство заключает с получателем договор о предоставлении гранта (далее - договор) и в пределах вышеуказанного срока перечисляет грант на расчетный счет, открытый получателю гранта в российских кредитных организациях, указанный в договоре.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2.3.19. Договор заключается в соответствии с типовой формой, установленной министерством финансов Калужской области, и содержит согласие получателя гранта на осуществление в отношении него проверки министерством и уполномоченным органом государственного финансового контроля соблюдения целей, условий и порядка предоставления гранта.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2.3.20. Внесение изменений в договор осуществляется на условиях и в порядке, предусмотренных договором, путем заключения дополнительного соглашения.</w:t>
      </w:r>
    </w:p>
    <w:p w:rsidR="00E11197" w:rsidRDefault="00E11197">
      <w:pPr>
        <w:pStyle w:val="ConsPlusNormal"/>
        <w:spacing w:before="220"/>
        <w:ind w:firstLine="540"/>
        <w:jc w:val="both"/>
      </w:pPr>
      <w:bookmarkStart w:id="61" w:name="P303"/>
      <w:bookmarkEnd w:id="61"/>
      <w:r>
        <w:t>2.3.21. Результат (целевые показатели) предоставления гранта: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2.3.21.1. Количество новых постоянных рабочих мест, созданных получателем гранта в году получения гранта (единиц):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proofErr w:type="spellStart"/>
      <w:r>
        <w:t>Pr</w:t>
      </w:r>
      <w:proofErr w:type="spellEnd"/>
      <w:r>
        <w:t xml:space="preserve"> = I</w:t>
      </w:r>
      <w:r>
        <w:rPr>
          <w:vertAlign w:val="subscript"/>
        </w:rPr>
        <w:t>1</w:t>
      </w:r>
      <w:r>
        <w:t>,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где </w:t>
      </w:r>
      <w:proofErr w:type="spellStart"/>
      <w:r>
        <w:t>Pr</w:t>
      </w:r>
      <w:proofErr w:type="spellEnd"/>
      <w:r>
        <w:t xml:space="preserve"> - результат (целевые показатели) предоставления гранта;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где I</w:t>
      </w:r>
      <w:r>
        <w:rPr>
          <w:vertAlign w:val="subscript"/>
        </w:rPr>
        <w:t>1</w:t>
      </w:r>
      <w:r>
        <w:t xml:space="preserve"> - количество новых постоянных рабочих мест, созданных получателем гранта в году получения гранта.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2.3.21.2. Прирост объема сельскохозяйственной продукции, реализованной получателем гранта, к году, предшествующему году предоставления гранта (процентов).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proofErr w:type="spellStart"/>
      <w:r>
        <w:t>Pr</w:t>
      </w:r>
      <w:proofErr w:type="spellEnd"/>
      <w:r>
        <w:t xml:space="preserve"> = </w:t>
      </w:r>
      <w:proofErr w:type="spellStart"/>
      <w:proofErr w:type="gramStart"/>
      <w:r>
        <w:t>V</w:t>
      </w:r>
      <w:proofErr w:type="gramEnd"/>
      <w:r>
        <w:rPr>
          <w:vertAlign w:val="subscript"/>
        </w:rPr>
        <w:t>тг</w:t>
      </w:r>
      <w:proofErr w:type="spellEnd"/>
      <w:r>
        <w:t xml:space="preserve"> / </w:t>
      </w:r>
      <w:proofErr w:type="spellStart"/>
      <w:r>
        <w:t>V</w:t>
      </w:r>
      <w:r>
        <w:rPr>
          <w:vertAlign w:val="subscript"/>
        </w:rPr>
        <w:t>пг</w:t>
      </w:r>
      <w:proofErr w:type="spellEnd"/>
      <w:r>
        <w:t xml:space="preserve"> x 100,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 xml:space="preserve">где </w:t>
      </w:r>
      <w:proofErr w:type="spellStart"/>
      <w:proofErr w:type="gramStart"/>
      <w:r>
        <w:t>V</w:t>
      </w:r>
      <w:proofErr w:type="gramEnd"/>
      <w:r>
        <w:rPr>
          <w:vertAlign w:val="subscript"/>
        </w:rPr>
        <w:t>тг</w:t>
      </w:r>
      <w:proofErr w:type="spellEnd"/>
      <w:r>
        <w:t xml:space="preserve"> - объем сельскохозяйственной продукции, реализованной в текущем году;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где </w:t>
      </w:r>
      <w:proofErr w:type="spellStart"/>
      <w:proofErr w:type="gramStart"/>
      <w:r>
        <w:t>V</w:t>
      </w:r>
      <w:proofErr w:type="gramEnd"/>
      <w:r>
        <w:rPr>
          <w:vertAlign w:val="subscript"/>
        </w:rPr>
        <w:t>пг</w:t>
      </w:r>
      <w:proofErr w:type="spellEnd"/>
      <w:r>
        <w:t xml:space="preserve"> - объем сельскохозяйственной продукции, реализованной в предшествующем году.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2.3.22. Министерство устанавливает результат (целевые показатели) и его значение, рассчитанные в соответствии с порядком, предусмотренным </w:t>
      </w:r>
      <w:hyperlink w:anchor="P303" w:history="1">
        <w:r>
          <w:rPr>
            <w:color w:val="0000FF"/>
          </w:rPr>
          <w:t>пунктом 2.3.21</w:t>
        </w:r>
      </w:hyperlink>
      <w:r>
        <w:t xml:space="preserve"> Порядка, в договоре.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Title"/>
        <w:jc w:val="center"/>
        <w:outlineLvl w:val="1"/>
      </w:pPr>
      <w:r>
        <w:t>III. Требования к отчетности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>Министерство устанавливает в соглашении о предоставлении гранта сроки и формы представления получателем отчетности о достижении результата (целевых показателей).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Title"/>
        <w:jc w:val="center"/>
        <w:outlineLvl w:val="1"/>
      </w:pPr>
      <w:r>
        <w:t xml:space="preserve">IV. Порядок осуществления </w:t>
      </w:r>
      <w:proofErr w:type="gramStart"/>
      <w:r>
        <w:t>контроля за</w:t>
      </w:r>
      <w:proofErr w:type="gramEnd"/>
      <w:r>
        <w:t xml:space="preserve"> соблюдением целей,</w:t>
      </w:r>
    </w:p>
    <w:p w:rsidR="00E11197" w:rsidRDefault="00E11197">
      <w:pPr>
        <w:pStyle w:val="ConsPlusTitle"/>
        <w:jc w:val="center"/>
      </w:pPr>
      <w:r>
        <w:t>условий и порядка предоставления грантов и ответственности</w:t>
      </w:r>
    </w:p>
    <w:p w:rsidR="00E11197" w:rsidRDefault="00E11197">
      <w:pPr>
        <w:pStyle w:val="ConsPlusTitle"/>
        <w:jc w:val="center"/>
      </w:pPr>
      <w:r>
        <w:t>за их несоблюдение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ind w:firstLine="540"/>
        <w:jc w:val="both"/>
      </w:pPr>
      <w:r>
        <w:t>4.1. Министерство и уполномоченный орган государственного финансового контроля осуществляют обязательную проверку соблюдения целей, условий и порядка предоставления гранта получателями.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4.2. </w:t>
      </w:r>
      <w:proofErr w:type="gramStart"/>
      <w:r>
        <w:t xml:space="preserve">В случае несоблюдения получателем целей, условий и порядка предоставления гранта, </w:t>
      </w:r>
      <w:r>
        <w:lastRenderedPageBreak/>
        <w:t>выявленного по фактам проверок, проведенных министерством и уполномоченным органом государственного финансового контроля, получатель в срок не позднее 30 календарных дней со дня выявления указанных нарушений осуществляет возврат гранта путем перечисления денежных средств в областной бюджет.</w:t>
      </w:r>
      <w:proofErr w:type="gramEnd"/>
    </w:p>
    <w:p w:rsidR="00E11197" w:rsidRDefault="00E11197">
      <w:pPr>
        <w:pStyle w:val="ConsPlusNormal"/>
        <w:spacing w:before="220"/>
        <w:ind w:firstLine="540"/>
        <w:jc w:val="both"/>
      </w:pPr>
      <w:r>
        <w:t xml:space="preserve">4.3. В случае </w:t>
      </w:r>
      <w:proofErr w:type="spellStart"/>
      <w:r>
        <w:t>недостижения</w:t>
      </w:r>
      <w:proofErr w:type="spellEnd"/>
      <w:r>
        <w:t xml:space="preserve"> результата (целевых показателей) предоставления гранта и его значения, установленных в договоре, получатель в срок не позднее 30 календарных дней следующего финансового года осуществляет возврат гранта путем перечисления денежных средств в областной бюджет.</w:t>
      </w:r>
    </w:p>
    <w:p w:rsidR="00E11197" w:rsidRDefault="00E11197">
      <w:pPr>
        <w:pStyle w:val="ConsPlusNormal"/>
        <w:spacing w:before="220"/>
        <w:ind w:firstLine="540"/>
        <w:jc w:val="both"/>
      </w:pPr>
      <w:r>
        <w:t>4.4. В случае невыполнения получателем в установленный срок требований о возврате гранта министерство обеспечивает взыскание средств в областной бюджет в судебном порядке.</w:t>
      </w: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jc w:val="both"/>
      </w:pPr>
    </w:p>
    <w:p w:rsidR="00E11197" w:rsidRDefault="00E1119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342C5" w:rsidRDefault="00B342C5"/>
    <w:sectPr w:rsidR="00B342C5" w:rsidSect="00D303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197"/>
    <w:rsid w:val="00565955"/>
    <w:rsid w:val="00B342C5"/>
    <w:rsid w:val="00E11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11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111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111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111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111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1119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1119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1119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65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59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11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111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111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111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111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1119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1119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1119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65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59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A673AEB41F11D4D6461605C26D5D27DC4B85D8F070E590ED1BC24F7C520D66A8252A58824E99768266D744B932ABAF722kFf6H" TargetMode="External"/><Relationship Id="rId18" Type="http://schemas.openxmlformats.org/officeDocument/2006/relationships/hyperlink" Target="consultantplus://offline/ref=8A673AEB41F11D4D64617E5130B98C73C0B20B83000D5A5F8DEB22A09A70D03FC212A3DD71AFC36527643E1ADF61B5F621E153C7EC76CFB0k7fEH" TargetMode="External"/><Relationship Id="rId26" Type="http://schemas.openxmlformats.org/officeDocument/2006/relationships/hyperlink" Target="consultantplus://offline/ref=8A673AEB41F11D4D64617E5130B98C73C0B20B83000D5A5F8DEB22A09A70D03FC212A3DD71AFC26C21643E1ADF61B5F621E153C7EC76CFB0k7fEH" TargetMode="External"/><Relationship Id="rId39" Type="http://schemas.openxmlformats.org/officeDocument/2006/relationships/image" Target="media/image6.wmf"/><Relationship Id="rId21" Type="http://schemas.openxmlformats.org/officeDocument/2006/relationships/hyperlink" Target="consultantplus://offline/ref=8A673AEB41F11D4D64617E5130B98C73C1B404810E085A5F8DEB22A09A70D03FC212A3DD75ADC5662E643E1ADF61B5F621E153C7EC76CFB0k7fEH" TargetMode="External"/><Relationship Id="rId34" Type="http://schemas.openxmlformats.org/officeDocument/2006/relationships/hyperlink" Target="consultantplus://offline/ref=8A673AEB41F11D4D64617E5130B98C73C0B20B83000D5A5F8DEB22A09A70D03FC212A3DD71AFC26C24643E1ADF61B5F621E153C7EC76CFB0k7fEH" TargetMode="External"/><Relationship Id="rId42" Type="http://schemas.openxmlformats.org/officeDocument/2006/relationships/hyperlink" Target="consultantplus://offline/ref=8A673AEB41F11D4D64617E5130B98C73C0B20B83000D5A5F8DEB22A09A70D03FC212A3DD71AFC26C24643E1ADF61B5F621E153C7EC76CFB0k7fEH" TargetMode="External"/><Relationship Id="rId47" Type="http://schemas.openxmlformats.org/officeDocument/2006/relationships/hyperlink" Target="consultantplus://offline/ref=8A673AEB41F11D4D64617E5130B98C73C0B20B83000D5A5F8DEB22A09A70D03FC212A3DD71AFC26C24643E1ADF61B5F621E153C7EC76CFB0k7fEH" TargetMode="External"/><Relationship Id="rId50" Type="http://schemas.openxmlformats.org/officeDocument/2006/relationships/hyperlink" Target="consultantplus://offline/ref=8A673AEB41F11D4D64617E5130B98C73C0B20B83000D5A5F8DEB22A09A70D03FC212A3DD71AFC36524643E1ADF61B5F621E153C7EC76CFB0k7fEH" TargetMode="External"/><Relationship Id="rId55" Type="http://schemas.openxmlformats.org/officeDocument/2006/relationships/theme" Target="theme/theme1.xml"/><Relationship Id="rId7" Type="http://schemas.openxmlformats.org/officeDocument/2006/relationships/hyperlink" Target="consultantplus://offline/ref=8A673AEB41F11D4D6461605F34B98C73C0B102800F0F5A5F8DEB22A09A70D03FD012FBD174AFDC652F71684B9Ak3fDH" TargetMode="External"/><Relationship Id="rId12" Type="http://schemas.openxmlformats.org/officeDocument/2006/relationships/hyperlink" Target="consultantplus://offline/ref=8A673AEB41F11D4D64617E5130B98C73C0B20B83000D5A5F8DEB22A09A70D03FC212A3DD71AFC26D22643E1ADF61B5F621E153C7EC76CFB0k7fEH" TargetMode="External"/><Relationship Id="rId17" Type="http://schemas.openxmlformats.org/officeDocument/2006/relationships/hyperlink" Target="consultantplus://offline/ref=8A673AEB41F11D4D64617E5130B98C73C0B20B83000D5A5F8DEB22A09A70D03FC212A3DD71AFC26C21643E1ADF61B5F621E153C7EC76CFB0k7fEH" TargetMode="External"/><Relationship Id="rId25" Type="http://schemas.openxmlformats.org/officeDocument/2006/relationships/image" Target="media/image2.wmf"/><Relationship Id="rId33" Type="http://schemas.openxmlformats.org/officeDocument/2006/relationships/hyperlink" Target="consultantplus://offline/ref=8A673AEB41F11D4D64617E5130B98C73C0B20B83000D5A5F8DEB22A09A70D03FC212A3DD71AFC26D20643E1ADF61B5F621E153C7EC76CFB0k7fEH" TargetMode="External"/><Relationship Id="rId38" Type="http://schemas.openxmlformats.org/officeDocument/2006/relationships/hyperlink" Target="consultantplus://offline/ref=8A673AEB41F11D4D6461605C26D5D27DC4B85D8F070D530FD4B624F7C520D66A8252A58836E9CF64276F6E429D3FECA667AA5ECEF06ACFB9697BCEBBk7f4H" TargetMode="External"/><Relationship Id="rId46" Type="http://schemas.openxmlformats.org/officeDocument/2006/relationships/hyperlink" Target="consultantplus://offline/ref=8A673AEB41F11D4D64617E5130B98C73C0B20B83000D5A5F8DEB22A09A70D03FC212A3DD71AFC26D20643E1ADF61B5F621E153C7EC76CFB0k7fE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A673AEB41F11D4D64617E5130B98C73C0B20B83000D5A5F8DEB22A09A70D03FC212A3DD71AFC3652E643E1ADF61B5F621E153C7EC76CFB0k7fEH" TargetMode="External"/><Relationship Id="rId20" Type="http://schemas.openxmlformats.org/officeDocument/2006/relationships/hyperlink" Target="consultantplus://offline/ref=8A673AEB41F11D4D64617E5130B98C73C0B20B83000D5A5F8DEB22A09A70D03FC212A3DD71AFC36527643E1ADF61B5F621E153C7EC76CFB0k7fEH" TargetMode="External"/><Relationship Id="rId29" Type="http://schemas.openxmlformats.org/officeDocument/2006/relationships/image" Target="media/image4.wmf"/><Relationship Id="rId41" Type="http://schemas.openxmlformats.org/officeDocument/2006/relationships/hyperlink" Target="consultantplus://offline/ref=8A673AEB41F11D4D64617E5130B98C73C0B20B83000D5A5F8DEB22A09A70D03FC212A3DD71AFC26D20643E1ADF61B5F621E153C7EC76CFB0k7fEH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A673AEB41F11D4D6461605F34B98C73C0B003800E095A5F8DEB22A09A70D03FC212A3D872AAC56E733E2E1E9635BAE923F74DCDF275kCf6H" TargetMode="External"/><Relationship Id="rId11" Type="http://schemas.openxmlformats.org/officeDocument/2006/relationships/hyperlink" Target="consultantplus://offline/ref=8A673AEB41F11D4D6461605C26D5D27DC4B85D8F070D530FD4B624F7C520D66A8252A58836E9CF64276E684C933FECA667AA5ECEF06ACFB9697BCEBBk7f4H" TargetMode="External"/><Relationship Id="rId24" Type="http://schemas.openxmlformats.org/officeDocument/2006/relationships/image" Target="media/image1.wmf"/><Relationship Id="rId32" Type="http://schemas.openxmlformats.org/officeDocument/2006/relationships/hyperlink" Target="consultantplus://offline/ref=8A673AEB41F11D4D64617E5130B98C73C0B20B83000D5A5F8DEB22A09A70D03FC212A3DD71AFC36527643E1ADF61B5F621E153C7EC76CFB0k7fEH" TargetMode="External"/><Relationship Id="rId37" Type="http://schemas.openxmlformats.org/officeDocument/2006/relationships/hyperlink" Target="consultantplus://offline/ref=8A673AEB41F11D4D6461605F34B98C73C0B00383060A5A5F8DEB22A09A70D03FD012FBD174AFDC652F71684B9Ak3fDH" TargetMode="External"/><Relationship Id="rId40" Type="http://schemas.openxmlformats.org/officeDocument/2006/relationships/image" Target="media/image7.wmf"/><Relationship Id="rId45" Type="http://schemas.openxmlformats.org/officeDocument/2006/relationships/image" Target="media/image10.wmf"/><Relationship Id="rId53" Type="http://schemas.openxmlformats.org/officeDocument/2006/relationships/hyperlink" Target="consultantplus://offline/ref=8A673AEB41F11D4D6461605C26D5D27DC4B85D8F070D530FD4B624F7C520D66A8252A58836E9CF64276F6E429D3FECA667AA5ECEF06ACFB9697BCEBBk7f4H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8A673AEB41F11D4D64617E5130B98C73C0B20B83000D5A5F8DEB22A09A70D03FC212A3DD71AFC36525643E1ADF61B5F621E153C7EC76CFB0k7fEH" TargetMode="External"/><Relationship Id="rId23" Type="http://schemas.openxmlformats.org/officeDocument/2006/relationships/hyperlink" Target="consultantplus://offline/ref=8A673AEB41F11D4D6461605C26D5D27DC4B85D8F070D530FD4B624F7C520D66A8252A58836E9CF64276F6E429D3FECA667AA5ECEF06ACFB9697BCEBBk7f4H" TargetMode="External"/><Relationship Id="rId28" Type="http://schemas.openxmlformats.org/officeDocument/2006/relationships/image" Target="media/image3.wmf"/><Relationship Id="rId36" Type="http://schemas.openxmlformats.org/officeDocument/2006/relationships/hyperlink" Target="consultantplus://offline/ref=8A673AEB41F11D4D64617E5130B98C73C0B20B83000D5A5F8DEB22A09A70D03FC212A3DD71AFC26C24643E1ADF61B5F621E153C7EC76CFB0k7fEH" TargetMode="External"/><Relationship Id="rId49" Type="http://schemas.openxmlformats.org/officeDocument/2006/relationships/hyperlink" Target="consultantplus://offline/ref=8A673AEB41F11D4D64617E5130B98C73C0B20B83000D5A5F8DEB22A09A70D03FC212A3DD71AFC36521643E1ADF61B5F621E153C7EC76CFB0k7fEH" TargetMode="External"/><Relationship Id="rId10" Type="http://schemas.openxmlformats.org/officeDocument/2006/relationships/hyperlink" Target="consultantplus://offline/ref=8A673AEB41F11D4D6461605C26D5D27DC4B85D8F070D530FD4B624F7C520D66A8252A58836E9CF64276E684C933FECA667AA5ECEF06ACFB9697BCEBBk7f4H" TargetMode="External"/><Relationship Id="rId19" Type="http://schemas.openxmlformats.org/officeDocument/2006/relationships/hyperlink" Target="consultantplus://offline/ref=8A673AEB41F11D4D64617E5130B98C73C0B20B83000D5A5F8DEB22A09A70D03FC212A3DD71AFC26C21643E1ADF61B5F621E153C7EC76CFB0k7fEH" TargetMode="External"/><Relationship Id="rId31" Type="http://schemas.openxmlformats.org/officeDocument/2006/relationships/hyperlink" Target="consultantplus://offline/ref=8A673AEB41F11D4D64617E5130B98C73C0B20B83000D5A5F8DEB22A09A70D03FC212A3DD71AFC26C21643E1ADF61B5F621E153C7EC76CFB0k7fEH" TargetMode="External"/><Relationship Id="rId44" Type="http://schemas.openxmlformats.org/officeDocument/2006/relationships/image" Target="media/image9.wmf"/><Relationship Id="rId52" Type="http://schemas.openxmlformats.org/officeDocument/2006/relationships/hyperlink" Target="consultantplus://offline/ref=8A673AEB41F11D4D64617E5130B98C73C1B404810E085A5F8DEB22A09A70D03FC212A3DD75ADC5662E643E1ADF61B5F621E153C7EC76CFB0k7fE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A673AEB41F11D4D6461605C26D5D27DC4B85D8F070D530FD4B624F7C520D66A8252A58836E9CF64276D6E4A933FECA667AA5ECEF06ACFB9697BCEBBk7f4H" TargetMode="External"/><Relationship Id="rId14" Type="http://schemas.openxmlformats.org/officeDocument/2006/relationships/hyperlink" Target="consultantplus://offline/ref=8A673AEB41F11D4D64617E5130B98C73C0B20B83000D5A5F8DEB22A09A70D03FC212A3DD71AFC36427643E1ADF61B5F621E153C7EC76CFB0k7fEH" TargetMode="External"/><Relationship Id="rId22" Type="http://schemas.openxmlformats.org/officeDocument/2006/relationships/hyperlink" Target="consultantplus://offline/ref=8A673AEB41F11D4D6461605F34B98C73C0B00383060A5A5F8DEB22A09A70D03FD012FBD174AFDC652F71684B9Ak3fDH" TargetMode="External"/><Relationship Id="rId27" Type="http://schemas.openxmlformats.org/officeDocument/2006/relationships/hyperlink" Target="consultantplus://offline/ref=8A673AEB41F11D4D64617E5130B98C73C0B20B83000D5A5F8DEB22A09A70D03FC212A3DD71AFC36527643E1ADF61B5F621E153C7EC76CFB0k7fEH" TargetMode="External"/><Relationship Id="rId30" Type="http://schemas.openxmlformats.org/officeDocument/2006/relationships/image" Target="media/image5.wmf"/><Relationship Id="rId35" Type="http://schemas.openxmlformats.org/officeDocument/2006/relationships/hyperlink" Target="consultantplus://offline/ref=8A673AEB41F11D4D64617E5130B98C73C0B20B83000D5A5F8DEB22A09A70D03FC212A3DD71AFC26D20643E1ADF61B5F621E153C7EC76CFB0k7fEH" TargetMode="External"/><Relationship Id="rId43" Type="http://schemas.openxmlformats.org/officeDocument/2006/relationships/image" Target="media/image8.wmf"/><Relationship Id="rId48" Type="http://schemas.openxmlformats.org/officeDocument/2006/relationships/hyperlink" Target="consultantplus://offline/ref=8A673AEB41F11D4D64617E5130B98C73C0B20B83000D5A5F8DEB22A09A70D03FC212A3DD71AFC36524643E1ADF61B5F621E153C7EC76CFB0k7fEH" TargetMode="External"/><Relationship Id="rId8" Type="http://schemas.openxmlformats.org/officeDocument/2006/relationships/hyperlink" Target="consultantplus://offline/ref=8A673AEB41F11D4D6461605C26D5D27DC4B85D8F070E590ED1BC24F7C520D66A8252A58836E9CF64276F6A429B3FECA667AA5ECEF06ACFB9697BCEBBk7f4H" TargetMode="External"/><Relationship Id="rId51" Type="http://schemas.openxmlformats.org/officeDocument/2006/relationships/hyperlink" Target="consultantplus://offline/ref=8A673AEB41F11D4D64617E5130B98C73C0B20B83000D5A5F8DEB22A09A70D03FC212A3DD71AFC36521643E1ADF61B5F621E153C7EC76CFB0k7fEH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8771</Words>
  <Characters>49996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2019-09-04T09:06:00Z</cp:lastPrinted>
  <dcterms:created xsi:type="dcterms:W3CDTF">2019-08-12T07:31:00Z</dcterms:created>
  <dcterms:modified xsi:type="dcterms:W3CDTF">2019-09-04T09:20:00Z</dcterms:modified>
</cp:coreProperties>
</file>